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1C0" w:rsidRDefault="00133545" w:rsidP="00407C4F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133545">
        <w:rPr>
          <w:b/>
          <w:sz w:val="24"/>
          <w:szCs w:val="24"/>
        </w:rPr>
        <w:t>2015/16 Eskolta Fellows Program</w:t>
      </w:r>
    </w:p>
    <w:p w:rsidR="00B74AE1" w:rsidRPr="00E32C66" w:rsidRDefault="009E6AD4" w:rsidP="00407C4F">
      <w:pPr>
        <w:jc w:val="center"/>
        <w:rPr>
          <w:i/>
        </w:rPr>
      </w:pPr>
      <w:r w:rsidRPr="00E32C66">
        <w:rPr>
          <w:i/>
        </w:rPr>
        <w:t>Information and Overview for Participants</w:t>
      </w:r>
    </w:p>
    <w:p w:rsidR="00133545" w:rsidRDefault="00133545"/>
    <w:p w:rsidR="00E32C66" w:rsidRDefault="00E32C66">
      <w:r>
        <w:t>The Eskolta Fellows Program is a professional development opportunity to learn</w:t>
      </w:r>
      <w:r w:rsidR="00407C4F">
        <w:t xml:space="preserve"> about</w:t>
      </w:r>
      <w:r>
        <w:t xml:space="preserve"> </w:t>
      </w:r>
      <w:r w:rsidRPr="00E32C66">
        <w:t>the method</w:t>
      </w:r>
      <w:r>
        <w:t xml:space="preserve">s and approaches behind Eskolta's </w:t>
      </w:r>
      <w:r w:rsidRPr="00E32C66">
        <w:t>facilitation of school change efforts. </w:t>
      </w:r>
      <w:r>
        <w:t xml:space="preserve"> Eskolta is launching the program with an inaugural cohort of fellows who will meet together throughout the 2015/16 school year.</w:t>
      </w:r>
    </w:p>
    <w:p w:rsidR="00B74AE1" w:rsidRDefault="00B74AE1"/>
    <w:p w:rsidR="0047430C" w:rsidRPr="00C8030F" w:rsidRDefault="0047430C" w:rsidP="0047430C">
      <w:pPr>
        <w:spacing w:after="160"/>
        <w:rPr>
          <w:i/>
          <w:sz w:val="24"/>
          <w:szCs w:val="24"/>
        </w:rPr>
      </w:pPr>
      <w:r w:rsidRPr="00C8030F">
        <w:rPr>
          <w:i/>
          <w:sz w:val="24"/>
          <w:szCs w:val="24"/>
        </w:rPr>
        <w:t>Session Times and Location:</w:t>
      </w:r>
    </w:p>
    <w:p w:rsidR="00B74AE1" w:rsidRDefault="00B640AD">
      <w:r>
        <w:t xml:space="preserve">The program </w:t>
      </w:r>
      <w:r w:rsidR="0047430C">
        <w:t>entails a</w:t>
      </w:r>
      <w:r>
        <w:t xml:space="preserve"> series of nine sessions through the year: </w:t>
      </w:r>
      <w:r w:rsidR="0047430C">
        <w:t xml:space="preserve"> </w:t>
      </w:r>
      <w:r w:rsidR="00407C4F">
        <w:t xml:space="preserve">six after </w:t>
      </w:r>
      <w:r>
        <w:t>school and three on a Saturday.</w:t>
      </w:r>
    </w:p>
    <w:p w:rsidR="00B640AD" w:rsidRDefault="00B640AD" w:rsidP="009E6AD4">
      <w:pPr>
        <w:pStyle w:val="ListParagraph"/>
        <w:numPr>
          <w:ilvl w:val="0"/>
          <w:numId w:val="1"/>
        </w:numPr>
        <w:spacing w:before="80"/>
        <w:contextualSpacing w:val="0"/>
      </w:pPr>
      <w:r>
        <w:t xml:space="preserve">After-school Sessions will run from </w:t>
      </w:r>
      <w:r w:rsidRPr="0047430C">
        <w:rPr>
          <w:b/>
        </w:rPr>
        <w:t>4:00 - 6:30pm</w:t>
      </w:r>
    </w:p>
    <w:p w:rsidR="00B640AD" w:rsidRDefault="00B640AD" w:rsidP="009E6AD4">
      <w:pPr>
        <w:pStyle w:val="ListParagraph"/>
        <w:numPr>
          <w:ilvl w:val="0"/>
          <w:numId w:val="1"/>
        </w:numPr>
        <w:spacing w:before="80"/>
        <w:contextualSpacing w:val="0"/>
      </w:pPr>
      <w:r>
        <w:t xml:space="preserve">Saturday Sessions will run from </w:t>
      </w:r>
      <w:r w:rsidRPr="0047430C">
        <w:rPr>
          <w:b/>
        </w:rPr>
        <w:t>10:00am - 2:00pm</w:t>
      </w:r>
    </w:p>
    <w:p w:rsidR="00B640AD" w:rsidRDefault="00B640AD"/>
    <w:p w:rsidR="009E6AD4" w:rsidRDefault="009E6AD4">
      <w:r>
        <w:t>Sessions will</w:t>
      </w:r>
      <w:r w:rsidR="00B640AD">
        <w:t xml:space="preserve"> take place at the Eskolta Offices</w:t>
      </w:r>
      <w:r>
        <w:t xml:space="preserve"> in lower Manhattan</w:t>
      </w:r>
      <w:r w:rsidR="00B74AE1">
        <w:t xml:space="preserve"> at </w:t>
      </w:r>
      <w:r w:rsidR="00B74AE1" w:rsidRPr="0047430C">
        <w:rPr>
          <w:b/>
        </w:rPr>
        <w:t>50 Broad St.</w:t>
      </w:r>
      <w:r w:rsidR="00B640AD" w:rsidRPr="0047430C">
        <w:rPr>
          <w:b/>
        </w:rPr>
        <w:t>, Suite #1615</w:t>
      </w:r>
      <w:r>
        <w:t xml:space="preserve"> </w:t>
      </w:r>
    </w:p>
    <w:p w:rsidR="00B640AD" w:rsidRDefault="00E32C66" w:rsidP="0047430C">
      <w:r>
        <w:t xml:space="preserve">    </w:t>
      </w:r>
      <w:r w:rsidR="009E6AD4">
        <w:t xml:space="preserve">(2/3/4/5 to Wall St., J/Z to Broad St., 1/R to Rector St.) </w:t>
      </w:r>
    </w:p>
    <w:p w:rsidR="00B640AD" w:rsidRPr="009E6AD4" w:rsidRDefault="00B640AD">
      <w:pPr>
        <w:rPr>
          <w:sz w:val="28"/>
          <w:szCs w:val="28"/>
        </w:rPr>
      </w:pPr>
    </w:p>
    <w:p w:rsidR="00B640AD" w:rsidRPr="00C8030F" w:rsidRDefault="00B640AD" w:rsidP="00B640AD">
      <w:pPr>
        <w:spacing w:after="160"/>
        <w:rPr>
          <w:i/>
          <w:sz w:val="24"/>
          <w:szCs w:val="24"/>
        </w:rPr>
      </w:pPr>
      <w:r w:rsidRPr="00C8030F">
        <w:rPr>
          <w:i/>
          <w:sz w:val="24"/>
          <w:szCs w:val="24"/>
        </w:rPr>
        <w:t xml:space="preserve">Tentative Overview of </w:t>
      </w:r>
      <w:r w:rsidR="009E6AD4" w:rsidRPr="00C8030F">
        <w:rPr>
          <w:i/>
          <w:sz w:val="24"/>
          <w:szCs w:val="24"/>
        </w:rPr>
        <w:t xml:space="preserve">Eskolta Fellows </w:t>
      </w:r>
      <w:r w:rsidRPr="00C8030F">
        <w:rPr>
          <w:i/>
          <w:sz w:val="24"/>
          <w:szCs w:val="24"/>
        </w:rPr>
        <w:t>Sessions: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1872"/>
        <w:gridCol w:w="6318"/>
      </w:tblGrid>
      <w:tr w:rsidR="00133545" w:rsidTr="00B429EF">
        <w:trPr>
          <w:trHeight w:val="360"/>
        </w:trPr>
        <w:tc>
          <w:tcPr>
            <w:tcW w:w="1278" w:type="dxa"/>
            <w:shd w:val="clear" w:color="auto" w:fill="D9D9D9" w:themeFill="background1" w:themeFillShade="D9"/>
            <w:vAlign w:val="center"/>
          </w:tcPr>
          <w:p w:rsidR="00133545" w:rsidRPr="00133545" w:rsidRDefault="00133545" w:rsidP="00133545">
            <w:pPr>
              <w:jc w:val="center"/>
              <w:rPr>
                <w:b/>
              </w:rPr>
            </w:pPr>
            <w:r w:rsidRPr="00133545">
              <w:rPr>
                <w:b/>
              </w:rPr>
              <w:t>Month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:rsidR="00133545" w:rsidRPr="00133545" w:rsidRDefault="00133545" w:rsidP="00133545">
            <w:pPr>
              <w:jc w:val="center"/>
              <w:rPr>
                <w:b/>
              </w:rPr>
            </w:pPr>
            <w:r w:rsidRPr="00133545">
              <w:rPr>
                <w:b/>
              </w:rPr>
              <w:t>Session Time</w:t>
            </w:r>
          </w:p>
        </w:tc>
        <w:tc>
          <w:tcPr>
            <w:tcW w:w="6318" w:type="dxa"/>
            <w:shd w:val="clear" w:color="auto" w:fill="D9D9D9" w:themeFill="background1" w:themeFillShade="D9"/>
            <w:vAlign w:val="center"/>
          </w:tcPr>
          <w:p w:rsidR="00133545" w:rsidRPr="00133545" w:rsidRDefault="00133545" w:rsidP="00133545">
            <w:pPr>
              <w:jc w:val="center"/>
              <w:rPr>
                <w:b/>
              </w:rPr>
            </w:pPr>
            <w:r w:rsidRPr="00133545">
              <w:rPr>
                <w:b/>
              </w:rPr>
              <w:t>Topic</w:t>
            </w:r>
          </w:p>
        </w:tc>
      </w:tr>
      <w:tr w:rsidR="00133545" w:rsidTr="00C8030F">
        <w:trPr>
          <w:trHeight w:val="547"/>
        </w:trPr>
        <w:tc>
          <w:tcPr>
            <w:tcW w:w="1278" w:type="dxa"/>
            <w:vAlign w:val="center"/>
          </w:tcPr>
          <w:p w:rsidR="00133545" w:rsidRDefault="00133545" w:rsidP="00133545">
            <w:pPr>
              <w:jc w:val="center"/>
            </w:pPr>
            <w:r>
              <w:t>October</w:t>
            </w:r>
          </w:p>
        </w:tc>
        <w:tc>
          <w:tcPr>
            <w:tcW w:w="1872" w:type="dxa"/>
            <w:vAlign w:val="center"/>
          </w:tcPr>
          <w:p w:rsidR="00133545" w:rsidRPr="00A23CF3" w:rsidRDefault="00860CB7" w:rsidP="00133545">
            <w:pPr>
              <w:jc w:val="center"/>
              <w:rPr>
                <w:i/>
              </w:rPr>
            </w:pPr>
            <w:r>
              <w:rPr>
                <w:i/>
              </w:rPr>
              <w:t>After-school</w:t>
            </w:r>
          </w:p>
        </w:tc>
        <w:tc>
          <w:tcPr>
            <w:tcW w:w="6318" w:type="dxa"/>
            <w:vAlign w:val="center"/>
          </w:tcPr>
          <w:p w:rsidR="00133545" w:rsidRDefault="009E6AD4" w:rsidP="00407C4F">
            <w:pPr>
              <w:ind w:left="90"/>
            </w:pPr>
            <w:r>
              <w:t>Program</w:t>
            </w:r>
            <w:r w:rsidR="00B74AE1">
              <w:t xml:space="preserve"> intro</w:t>
            </w:r>
            <w:r>
              <w:rPr>
                <w:sz w:val="18"/>
                <w:szCs w:val="18"/>
              </w:rPr>
              <w:t>,</w:t>
            </w:r>
            <w:r w:rsidR="00133545">
              <w:t xml:space="preserve"> overview of Action Research/</w:t>
            </w:r>
            <w:r w:rsidR="00B74AE1">
              <w:t>Improvement Science</w:t>
            </w:r>
          </w:p>
        </w:tc>
      </w:tr>
      <w:tr w:rsidR="00133545" w:rsidTr="00C8030F">
        <w:trPr>
          <w:trHeight w:val="547"/>
        </w:trPr>
        <w:tc>
          <w:tcPr>
            <w:tcW w:w="1278" w:type="dxa"/>
            <w:vAlign w:val="center"/>
          </w:tcPr>
          <w:p w:rsidR="00133545" w:rsidRDefault="00133545" w:rsidP="00133545">
            <w:pPr>
              <w:jc w:val="center"/>
            </w:pPr>
            <w:r>
              <w:t>November</w:t>
            </w:r>
          </w:p>
        </w:tc>
        <w:tc>
          <w:tcPr>
            <w:tcW w:w="1872" w:type="dxa"/>
            <w:vAlign w:val="center"/>
          </w:tcPr>
          <w:p w:rsidR="00133545" w:rsidRPr="00A23CF3" w:rsidRDefault="00133545" w:rsidP="00133545">
            <w:pPr>
              <w:jc w:val="center"/>
              <w:rPr>
                <w:i/>
              </w:rPr>
            </w:pPr>
            <w:r w:rsidRPr="00A23CF3">
              <w:rPr>
                <w:i/>
              </w:rPr>
              <w:t>Saturday</w:t>
            </w:r>
          </w:p>
        </w:tc>
        <w:tc>
          <w:tcPr>
            <w:tcW w:w="6318" w:type="dxa"/>
            <w:vAlign w:val="center"/>
          </w:tcPr>
          <w:p w:rsidR="00133545" w:rsidRDefault="00133545" w:rsidP="00407C4F">
            <w:pPr>
              <w:ind w:left="90"/>
            </w:pPr>
            <w:r>
              <w:t>Planning long-term school change efforts</w:t>
            </w:r>
          </w:p>
        </w:tc>
      </w:tr>
      <w:tr w:rsidR="00860CB7" w:rsidTr="00C8030F">
        <w:trPr>
          <w:trHeight w:val="547"/>
        </w:trPr>
        <w:tc>
          <w:tcPr>
            <w:tcW w:w="1278" w:type="dxa"/>
            <w:vAlign w:val="center"/>
          </w:tcPr>
          <w:p w:rsidR="00860CB7" w:rsidRDefault="00860CB7" w:rsidP="00133545">
            <w:pPr>
              <w:jc w:val="center"/>
            </w:pPr>
            <w:r>
              <w:t>December</w:t>
            </w:r>
          </w:p>
        </w:tc>
        <w:tc>
          <w:tcPr>
            <w:tcW w:w="1872" w:type="dxa"/>
            <w:vAlign w:val="center"/>
          </w:tcPr>
          <w:p w:rsidR="00860CB7" w:rsidRDefault="00860CB7" w:rsidP="00860CB7">
            <w:pPr>
              <w:jc w:val="center"/>
            </w:pPr>
            <w:r>
              <w:rPr>
                <w:i/>
              </w:rPr>
              <w:t>After-</w:t>
            </w:r>
            <w:r w:rsidRPr="008037A9">
              <w:rPr>
                <w:i/>
              </w:rPr>
              <w:t>school</w:t>
            </w:r>
          </w:p>
        </w:tc>
        <w:tc>
          <w:tcPr>
            <w:tcW w:w="6318" w:type="dxa"/>
            <w:vAlign w:val="center"/>
          </w:tcPr>
          <w:p w:rsidR="00860CB7" w:rsidRDefault="00860CB7" w:rsidP="00407C4F">
            <w:pPr>
              <w:ind w:left="90"/>
            </w:pPr>
            <w:r>
              <w:t>Research and design of innovative school practices</w:t>
            </w:r>
          </w:p>
        </w:tc>
      </w:tr>
      <w:tr w:rsidR="00860CB7" w:rsidTr="00C8030F">
        <w:trPr>
          <w:trHeight w:val="547"/>
        </w:trPr>
        <w:tc>
          <w:tcPr>
            <w:tcW w:w="1278" w:type="dxa"/>
            <w:vAlign w:val="center"/>
          </w:tcPr>
          <w:p w:rsidR="00860CB7" w:rsidRDefault="00860CB7" w:rsidP="00133545">
            <w:pPr>
              <w:jc w:val="center"/>
            </w:pPr>
            <w:r>
              <w:t>January</w:t>
            </w:r>
          </w:p>
        </w:tc>
        <w:tc>
          <w:tcPr>
            <w:tcW w:w="1872" w:type="dxa"/>
            <w:vAlign w:val="center"/>
          </w:tcPr>
          <w:p w:rsidR="00860CB7" w:rsidRDefault="00860CB7" w:rsidP="00860CB7">
            <w:pPr>
              <w:jc w:val="center"/>
            </w:pPr>
            <w:r>
              <w:rPr>
                <w:i/>
              </w:rPr>
              <w:t>After-</w:t>
            </w:r>
            <w:r w:rsidRPr="008037A9">
              <w:rPr>
                <w:i/>
              </w:rPr>
              <w:t>school</w:t>
            </w:r>
          </w:p>
        </w:tc>
        <w:tc>
          <w:tcPr>
            <w:tcW w:w="6318" w:type="dxa"/>
            <w:vAlign w:val="center"/>
          </w:tcPr>
          <w:p w:rsidR="00860CB7" w:rsidRDefault="00860CB7" w:rsidP="00407C4F">
            <w:pPr>
              <w:ind w:left="90"/>
            </w:pPr>
            <w:r>
              <w:t>Steps and strategies for piloting design ideas</w:t>
            </w:r>
          </w:p>
        </w:tc>
      </w:tr>
      <w:tr w:rsidR="00860CB7" w:rsidTr="00C8030F">
        <w:trPr>
          <w:trHeight w:val="547"/>
        </w:trPr>
        <w:tc>
          <w:tcPr>
            <w:tcW w:w="1278" w:type="dxa"/>
            <w:vAlign w:val="center"/>
          </w:tcPr>
          <w:p w:rsidR="00860CB7" w:rsidRDefault="00860CB7" w:rsidP="00133545">
            <w:pPr>
              <w:jc w:val="center"/>
            </w:pPr>
            <w:r>
              <w:t>February</w:t>
            </w:r>
          </w:p>
        </w:tc>
        <w:tc>
          <w:tcPr>
            <w:tcW w:w="1872" w:type="dxa"/>
            <w:vAlign w:val="center"/>
          </w:tcPr>
          <w:p w:rsidR="00860CB7" w:rsidRDefault="00860CB7" w:rsidP="00860CB7">
            <w:pPr>
              <w:jc w:val="center"/>
            </w:pPr>
            <w:r>
              <w:rPr>
                <w:i/>
              </w:rPr>
              <w:t>After-</w:t>
            </w:r>
            <w:r w:rsidRPr="008037A9">
              <w:rPr>
                <w:i/>
              </w:rPr>
              <w:t>school</w:t>
            </w:r>
          </w:p>
        </w:tc>
        <w:tc>
          <w:tcPr>
            <w:tcW w:w="6318" w:type="dxa"/>
            <w:vAlign w:val="center"/>
          </w:tcPr>
          <w:p w:rsidR="00860CB7" w:rsidRDefault="00860CB7" w:rsidP="00407C4F">
            <w:pPr>
              <w:ind w:left="90"/>
            </w:pPr>
            <w:r>
              <w:t>Analysis and reflection for refining design ideas</w:t>
            </w:r>
          </w:p>
        </w:tc>
      </w:tr>
      <w:tr w:rsidR="00133545" w:rsidTr="00C8030F">
        <w:trPr>
          <w:trHeight w:val="547"/>
        </w:trPr>
        <w:tc>
          <w:tcPr>
            <w:tcW w:w="1278" w:type="dxa"/>
            <w:vAlign w:val="center"/>
          </w:tcPr>
          <w:p w:rsidR="00133545" w:rsidRDefault="00133545" w:rsidP="00133545">
            <w:pPr>
              <w:jc w:val="center"/>
            </w:pPr>
            <w:r>
              <w:t>March</w:t>
            </w:r>
          </w:p>
        </w:tc>
        <w:tc>
          <w:tcPr>
            <w:tcW w:w="1872" w:type="dxa"/>
            <w:vAlign w:val="center"/>
          </w:tcPr>
          <w:p w:rsidR="00133545" w:rsidRPr="00A23CF3" w:rsidRDefault="00133545" w:rsidP="00133545">
            <w:pPr>
              <w:jc w:val="center"/>
              <w:rPr>
                <w:i/>
              </w:rPr>
            </w:pPr>
            <w:r w:rsidRPr="00A23CF3">
              <w:rPr>
                <w:i/>
              </w:rPr>
              <w:t>Saturday</w:t>
            </w:r>
          </w:p>
        </w:tc>
        <w:tc>
          <w:tcPr>
            <w:tcW w:w="6318" w:type="dxa"/>
            <w:vAlign w:val="center"/>
          </w:tcPr>
          <w:p w:rsidR="00133545" w:rsidRDefault="00407C4F" w:rsidP="00407C4F">
            <w:pPr>
              <w:ind w:left="90"/>
            </w:pPr>
            <w:r>
              <w:t>Effective d</w:t>
            </w:r>
            <w:r w:rsidR="00B74AE1">
              <w:t>ocumentation</w:t>
            </w:r>
            <w:r>
              <w:t xml:space="preserve"> of process and products</w:t>
            </w:r>
            <w:r w:rsidR="00B74AE1">
              <w:t xml:space="preserve"> </w:t>
            </w:r>
          </w:p>
        </w:tc>
      </w:tr>
      <w:tr w:rsidR="00860CB7" w:rsidTr="00C8030F">
        <w:trPr>
          <w:trHeight w:val="547"/>
        </w:trPr>
        <w:tc>
          <w:tcPr>
            <w:tcW w:w="1278" w:type="dxa"/>
            <w:vAlign w:val="center"/>
          </w:tcPr>
          <w:p w:rsidR="00860CB7" w:rsidRDefault="00860CB7" w:rsidP="00133545">
            <w:pPr>
              <w:jc w:val="center"/>
            </w:pPr>
            <w:r>
              <w:t>March</w:t>
            </w:r>
          </w:p>
        </w:tc>
        <w:tc>
          <w:tcPr>
            <w:tcW w:w="1872" w:type="dxa"/>
            <w:vAlign w:val="center"/>
          </w:tcPr>
          <w:p w:rsidR="00860CB7" w:rsidRDefault="00860CB7" w:rsidP="00860CB7">
            <w:pPr>
              <w:jc w:val="center"/>
            </w:pPr>
            <w:r>
              <w:rPr>
                <w:i/>
              </w:rPr>
              <w:t>After-</w:t>
            </w:r>
            <w:r w:rsidRPr="008A58F5">
              <w:rPr>
                <w:i/>
              </w:rPr>
              <w:t>school</w:t>
            </w:r>
          </w:p>
        </w:tc>
        <w:tc>
          <w:tcPr>
            <w:tcW w:w="6318" w:type="dxa"/>
            <w:vAlign w:val="center"/>
          </w:tcPr>
          <w:p w:rsidR="00860CB7" w:rsidRDefault="00407C4F" w:rsidP="00407C4F">
            <w:pPr>
              <w:ind w:left="90"/>
            </w:pPr>
            <w:r>
              <w:t>Sharing and debriefing Fellows’ on-site experiences with methods</w:t>
            </w:r>
          </w:p>
        </w:tc>
      </w:tr>
      <w:tr w:rsidR="00860CB7" w:rsidTr="00C8030F">
        <w:trPr>
          <w:trHeight w:val="547"/>
        </w:trPr>
        <w:tc>
          <w:tcPr>
            <w:tcW w:w="1278" w:type="dxa"/>
            <w:vAlign w:val="center"/>
          </w:tcPr>
          <w:p w:rsidR="00860CB7" w:rsidRDefault="00860CB7" w:rsidP="00133545">
            <w:pPr>
              <w:jc w:val="center"/>
            </w:pPr>
            <w:r>
              <w:t>April</w:t>
            </w:r>
          </w:p>
        </w:tc>
        <w:tc>
          <w:tcPr>
            <w:tcW w:w="1872" w:type="dxa"/>
            <w:vAlign w:val="center"/>
          </w:tcPr>
          <w:p w:rsidR="00860CB7" w:rsidRDefault="00860CB7" w:rsidP="00860CB7">
            <w:pPr>
              <w:jc w:val="center"/>
            </w:pPr>
            <w:r>
              <w:rPr>
                <w:i/>
              </w:rPr>
              <w:t>After-</w:t>
            </w:r>
            <w:r w:rsidRPr="008A58F5">
              <w:rPr>
                <w:i/>
              </w:rPr>
              <w:t>school</w:t>
            </w:r>
          </w:p>
        </w:tc>
        <w:tc>
          <w:tcPr>
            <w:tcW w:w="6318" w:type="dxa"/>
            <w:vAlign w:val="center"/>
          </w:tcPr>
          <w:p w:rsidR="00860CB7" w:rsidRDefault="00730E3C" w:rsidP="00407C4F">
            <w:pPr>
              <w:ind w:left="90"/>
            </w:pPr>
            <w:r>
              <w:t>Disseminating learnings and scaling up innovative practices</w:t>
            </w:r>
          </w:p>
        </w:tc>
      </w:tr>
      <w:tr w:rsidR="00133545" w:rsidTr="00C8030F">
        <w:trPr>
          <w:trHeight w:val="547"/>
        </w:trPr>
        <w:tc>
          <w:tcPr>
            <w:tcW w:w="1278" w:type="dxa"/>
            <w:vAlign w:val="center"/>
          </w:tcPr>
          <w:p w:rsidR="00133545" w:rsidRDefault="00133545" w:rsidP="00133545">
            <w:pPr>
              <w:jc w:val="center"/>
            </w:pPr>
            <w:r>
              <w:t>May</w:t>
            </w:r>
            <w:r w:rsidR="001F6B78">
              <w:t>/June</w:t>
            </w:r>
          </w:p>
        </w:tc>
        <w:tc>
          <w:tcPr>
            <w:tcW w:w="1872" w:type="dxa"/>
            <w:vAlign w:val="center"/>
          </w:tcPr>
          <w:p w:rsidR="00133545" w:rsidRPr="00A23CF3" w:rsidRDefault="00133545" w:rsidP="00133545">
            <w:pPr>
              <w:jc w:val="center"/>
              <w:rPr>
                <w:i/>
              </w:rPr>
            </w:pPr>
            <w:r w:rsidRPr="00A23CF3">
              <w:rPr>
                <w:i/>
              </w:rPr>
              <w:t>Saturday</w:t>
            </w:r>
          </w:p>
        </w:tc>
        <w:tc>
          <w:tcPr>
            <w:tcW w:w="6318" w:type="dxa"/>
            <w:vAlign w:val="center"/>
          </w:tcPr>
          <w:p w:rsidR="00133545" w:rsidRDefault="00A23CF3" w:rsidP="00407C4F">
            <w:pPr>
              <w:ind w:left="90"/>
            </w:pPr>
            <w:r>
              <w:t>Wrap-up and evaluation of Eskolta Fellows Program</w:t>
            </w:r>
          </w:p>
        </w:tc>
      </w:tr>
    </w:tbl>
    <w:p w:rsidR="00133545" w:rsidRDefault="00133545"/>
    <w:p w:rsidR="0047430C" w:rsidRDefault="0047430C" w:rsidP="0047430C">
      <w:r>
        <w:t>The agenda for each session will be tailored to the day’s topic, but the following example represents the typical flow of activities we envision for our time together:</w:t>
      </w:r>
    </w:p>
    <w:p w:rsidR="0047430C" w:rsidRDefault="0047430C" w:rsidP="0047430C">
      <w:pPr>
        <w:spacing w:before="160"/>
      </w:pPr>
      <w:r>
        <w:t xml:space="preserve">   </w:t>
      </w:r>
      <w:r w:rsidRPr="00DC0B87">
        <w:rPr>
          <w:b/>
        </w:rPr>
        <w:t>4:00 – 4:20</w:t>
      </w:r>
      <w:r>
        <w:t xml:space="preserve">  </w:t>
      </w:r>
      <w:r>
        <w:tab/>
        <w:t>Arrival and time to review and annotate selected readings (also sent out ahead)</w:t>
      </w:r>
    </w:p>
    <w:p w:rsidR="0047430C" w:rsidRDefault="0047430C" w:rsidP="0047430C">
      <w:pPr>
        <w:spacing w:before="120"/>
      </w:pPr>
      <w:r>
        <w:t xml:space="preserve">   </w:t>
      </w:r>
      <w:r w:rsidRPr="00DC0B87">
        <w:rPr>
          <w:b/>
        </w:rPr>
        <w:t>4:20 – 5:00</w:t>
      </w:r>
      <w:r>
        <w:t xml:space="preserve">  </w:t>
      </w:r>
      <w:r>
        <w:tab/>
        <w:t xml:space="preserve">Opening presentation and discussion of research, frameworks, etc. on session topic  </w:t>
      </w:r>
    </w:p>
    <w:p w:rsidR="0047430C" w:rsidRDefault="0047430C" w:rsidP="0047430C">
      <w:pPr>
        <w:spacing w:before="120"/>
      </w:pPr>
      <w:r>
        <w:t xml:space="preserve">   </w:t>
      </w:r>
      <w:r w:rsidRPr="00DC0B87">
        <w:rPr>
          <w:b/>
        </w:rPr>
        <w:t>5:00 – 6:00</w:t>
      </w:r>
      <w:r>
        <w:t xml:space="preserve"> </w:t>
      </w:r>
      <w:r>
        <w:tab/>
        <w:t>Experiential activity/</w:t>
      </w:r>
      <w:r w:rsidR="00407C4F">
        <w:t>group work on</w:t>
      </w:r>
      <w:r>
        <w:t xml:space="preserve"> developing</w:t>
      </w:r>
      <w:r w:rsidR="00407C4F">
        <w:t xml:space="preserve"> and facilitating</w:t>
      </w:r>
      <w:r>
        <w:t xml:space="preserve"> approaches for schools</w:t>
      </w:r>
    </w:p>
    <w:p w:rsidR="0047430C" w:rsidRPr="00133545" w:rsidRDefault="0047430C" w:rsidP="0047430C">
      <w:pPr>
        <w:spacing w:before="120"/>
      </w:pPr>
      <w:r>
        <w:t xml:space="preserve">   </w:t>
      </w:r>
      <w:r w:rsidRPr="00DC0B87">
        <w:rPr>
          <w:b/>
        </w:rPr>
        <w:t>6:00 – 6:30</w:t>
      </w:r>
      <w:r>
        <w:t xml:space="preserve">  </w:t>
      </w:r>
      <w:r>
        <w:tab/>
        <w:t>Concluding share-out and discussion, session wrap-up</w:t>
      </w:r>
    </w:p>
    <w:sectPr w:rsidR="0047430C" w:rsidRPr="0013354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C83" w:rsidRDefault="00072C83" w:rsidP="0047430C">
      <w:r>
        <w:separator/>
      </w:r>
    </w:p>
  </w:endnote>
  <w:endnote w:type="continuationSeparator" w:id="0">
    <w:p w:rsidR="00072C83" w:rsidRDefault="00072C83" w:rsidP="00474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30C" w:rsidRDefault="0047430C" w:rsidP="0047430C">
    <w:pPr>
      <w:pStyle w:val="Footer"/>
      <w:jc w:val="right"/>
    </w:pPr>
    <w:r w:rsidRPr="00336B77">
      <w:rPr>
        <w:noProof/>
      </w:rPr>
      <w:drawing>
        <wp:inline distT="0" distB="0" distL="0" distR="0" wp14:anchorId="260B80C3" wp14:editId="22578259">
          <wp:extent cx="1066800" cy="390525"/>
          <wp:effectExtent l="19050" t="0" r="0" b="0"/>
          <wp:docPr id="1" name="Picture 0" descr="eskolta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kolta-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800" cy="390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C83" w:rsidRDefault="00072C83" w:rsidP="0047430C">
      <w:r>
        <w:separator/>
      </w:r>
    </w:p>
  </w:footnote>
  <w:footnote w:type="continuationSeparator" w:id="0">
    <w:p w:rsidR="00072C83" w:rsidRDefault="00072C83" w:rsidP="00474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3035D"/>
    <w:multiLevelType w:val="hybridMultilevel"/>
    <w:tmpl w:val="59D81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545"/>
    <w:rsid w:val="00072C83"/>
    <w:rsid w:val="00133545"/>
    <w:rsid w:val="001F6B78"/>
    <w:rsid w:val="00407C4F"/>
    <w:rsid w:val="0047430C"/>
    <w:rsid w:val="00661818"/>
    <w:rsid w:val="006F45EF"/>
    <w:rsid w:val="00730E3C"/>
    <w:rsid w:val="00796F42"/>
    <w:rsid w:val="00860CB7"/>
    <w:rsid w:val="0088128B"/>
    <w:rsid w:val="009146BB"/>
    <w:rsid w:val="009E6AD4"/>
    <w:rsid w:val="00A23CF3"/>
    <w:rsid w:val="00AF313D"/>
    <w:rsid w:val="00B429EF"/>
    <w:rsid w:val="00B640AD"/>
    <w:rsid w:val="00B74AE1"/>
    <w:rsid w:val="00C17ED2"/>
    <w:rsid w:val="00C8030F"/>
    <w:rsid w:val="00CE4364"/>
    <w:rsid w:val="00DC0B87"/>
    <w:rsid w:val="00E3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9650CFA-F707-4B80-AD1D-026AA6E8E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3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6A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43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430C"/>
  </w:style>
  <w:style w:type="paragraph" w:styleId="Footer">
    <w:name w:val="footer"/>
    <w:basedOn w:val="Normal"/>
    <w:link w:val="FooterChar"/>
    <w:uiPriority w:val="99"/>
    <w:unhideWhenUsed/>
    <w:rsid w:val="004743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30C"/>
  </w:style>
  <w:style w:type="paragraph" w:styleId="BalloonText">
    <w:name w:val="Balloon Text"/>
    <w:basedOn w:val="Normal"/>
    <w:link w:val="BalloonTextChar"/>
    <w:uiPriority w:val="99"/>
    <w:semiHidden/>
    <w:unhideWhenUsed/>
    <w:rsid w:val="004743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3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1763</Characters>
  <Application>Microsoft Office Word</Application>
  <DocSecurity>0</DocSecurity>
  <Lines>70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</dc:creator>
  <cp:lastModifiedBy>Damian Bendersky</cp:lastModifiedBy>
  <cp:revision>2</cp:revision>
  <dcterms:created xsi:type="dcterms:W3CDTF">2016-02-12T09:37:00Z</dcterms:created>
  <dcterms:modified xsi:type="dcterms:W3CDTF">2016-02-12T09:37:00Z</dcterms:modified>
</cp:coreProperties>
</file>