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779220" w14:textId="5D61C931" w:rsidR="008F3C1F" w:rsidRPr="002E1690" w:rsidRDefault="002E1690" w:rsidP="002E1690">
      <w:pPr>
        <w:pStyle w:val="Heading1"/>
        <w:spacing w:line="276" w:lineRule="auto"/>
        <w:rPr>
          <w:color w:val="595959" w:themeColor="text1" w:themeTint="A6"/>
          <w:sz w:val="36"/>
          <w:szCs w:val="36"/>
        </w:rPr>
      </w:pPr>
      <w:r>
        <w:rPr>
          <w:noProof/>
          <w:sz w:val="44"/>
          <w:szCs w:val="44"/>
        </w:rPr>
        <w:t>Facilitator Skills Feedback Form</w:t>
      </w:r>
      <w:r w:rsidR="008F3C1F" w:rsidRPr="00752BA7">
        <w:rPr>
          <w:sz w:val="36"/>
          <w:szCs w:val="36"/>
        </w:rPr>
        <w:t xml:space="preserve"> </w:t>
      </w:r>
    </w:p>
    <w:bookmarkStart w:id="0" w:name="_GoBack"/>
    <w:bookmarkEnd w:id="0"/>
    <w:p w14:paraId="1364497F" w14:textId="0B7043FB" w:rsidR="001C006A" w:rsidRDefault="00B258E0" w:rsidP="00E94894">
      <w:pPr>
        <w:pStyle w:val="Heading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A2CAAA" wp14:editId="576ECA37">
                <wp:simplePos x="0" y="0"/>
                <wp:positionH relativeFrom="column">
                  <wp:posOffset>-17834</wp:posOffset>
                </wp:positionH>
                <wp:positionV relativeFrom="paragraph">
                  <wp:posOffset>127081</wp:posOffset>
                </wp:positionV>
                <wp:extent cx="7743217" cy="9728"/>
                <wp:effectExtent l="0" t="0" r="16510" b="158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43217" cy="9728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F24D32" id="Straight Connecto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4pt,10pt" to="608.3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uRm/gEAAEkEAAAOAAAAZHJzL2Uyb0RvYy54bWysVE1z2yAQvXem/4HhXktynDrVWM7BmfTS&#10;D0/T/gCCQGIKLAPEsv99F3DkTNpDp1MfsFj2vd33tGhzezSaHIQPCmxHm0VNibAcemWHjv74fv/u&#10;hpIQme2ZBis6ehKB3m7fvtlMrhVLGEH3whMksaGdXEfHGF1bVYGPwrCwACcsHkrwhkXc+qHqPZuQ&#10;3ehqWdfvqwl87zxwEQJG78oh3WZ+KQWPX6UMIhLdUewt5tXn9TGt1XbD2sEzNyp+boP9QxeGKYtF&#10;Z6o7Fhl58uo3KqO4hwAyLjiYCqRUXGQNqKapX6l5GJkTWQuaE9xsU/h/tPzLYe+J6ju6osQyg6/o&#10;IXqmhjGSHViLBoInq+TT5EKL6Tu79+ddcHufRB+lN+kf5ZBj9vY0eyuOkXAMrterq2WzpoTj2Yf1&#10;8iZRVhes8yF+FGBIeuioVjYpZy07fAqxpD6npLC2ZOroVbO+RkbjsP9ghwwIoFV/r7ROaXmOxE57&#10;cmA4AfHY5Bz9ZD5DX2LXNf7KHGAYp+VVGHucWXLHLwrgmbYYTNYUM/JTPGlRmvwmJJqL8kvdmajU&#10;6H82Zxe0xcwEkdj4DKqLoHQXLhouoHNugok86n8LnLNzRbBxBhplwf+panKuvAVZ8p9VF61J9iP0&#10;pzwa2Q6c1+zW+W6lC/Fyn+GXL8D2FwAAAP//AwBQSwMEFAAGAAgAAAAhAGYX/GLiAAAADgEAAA8A&#10;AABkcnMvZG93bnJldi54bWxMj0FPwzAMhe9I/IfISNy2tJVWoa7ptIE4IA5oA3HOGtNWbZySpFvh&#10;1+Od2MWS/eT3vlduZjuIE/rQOVKQLhMQSLUzHTUKPt6fFw8gQtRk9OAIFfxggE11e1Pqwrgz7fF0&#10;iI1gEwqFVtDGOBZShrpFq8PSjUisfTlvdeTVN9J4fWZzO8gsSXJpdUec0OoRH1us+8NkFUza97Hd&#10;f67evl+6uf/dmZC+RqXu7+anNY/tGkTEOf5/wKUD80PFYEc3kQliULDIGD8q4CgQFz1L8xzEkS/p&#10;CmRVyusa1R8AAAD//wMAUEsBAi0AFAAGAAgAAAAhALaDOJL+AAAA4QEAABMAAAAAAAAAAAAAAAAA&#10;AAAAAFtDb250ZW50X1R5cGVzXS54bWxQSwECLQAUAAYACAAAACEAOP0h/9YAAACUAQAACwAAAAAA&#10;AAAAAAAAAAAvAQAAX3JlbHMvLnJlbHNQSwECLQAUAAYACAAAACEAZEbkZv4BAABJBAAADgAAAAAA&#10;AAAAAAAAAAAuAgAAZHJzL2Uyb0RvYy54bWxQSwECLQAUAAYACAAAACEAZhf8YuIAAAAOAQAADwAA&#10;AAAAAAAAAAAAAABYBAAAZHJzL2Rvd25yZXYueG1sUEsFBgAAAAAEAAQA8wAAAGcFAAAAAA==&#10;" strokecolor="gray [1629]" strokeweight=".25pt">
                <v:stroke joinstyle="miter"/>
              </v:line>
            </w:pict>
          </mc:Fallback>
        </mc:AlternateContent>
      </w:r>
    </w:p>
    <w:p w14:paraId="3861F2A1" w14:textId="77777777" w:rsidR="007B6910" w:rsidRDefault="007B6910" w:rsidP="00E94894">
      <w:pPr>
        <w:pStyle w:val="Heading2"/>
      </w:pPr>
    </w:p>
    <w:p w14:paraId="0A2DA9EC" w14:textId="4D7D81E9" w:rsidR="008F3C1F" w:rsidRPr="00E94894" w:rsidRDefault="004E05FD" w:rsidP="00E94894">
      <w:pPr>
        <w:pStyle w:val="Heading2"/>
      </w:pPr>
      <w:r>
        <w:t xml:space="preserve">Background: </w:t>
      </w:r>
    </w:p>
    <w:p w14:paraId="10F960EB" w14:textId="2E12C6A3" w:rsidR="002E1690" w:rsidRPr="002E1690" w:rsidRDefault="002E1690" w:rsidP="002E1690">
      <w:pPr>
        <w:pStyle w:val="Header"/>
        <w:rPr>
          <w:rFonts w:asciiTheme="majorHAnsi" w:hAnsiTheme="majorHAnsi" w:cstheme="majorHAnsi"/>
          <w:bCs/>
          <w:sz w:val="22"/>
          <w:szCs w:val="22"/>
        </w:rPr>
      </w:pPr>
      <w:r w:rsidRPr="002E1690">
        <w:rPr>
          <w:rFonts w:asciiTheme="majorHAnsi" w:hAnsiTheme="majorHAnsi" w:cstheme="majorHAnsi"/>
          <w:bCs/>
          <w:sz w:val="22"/>
          <w:szCs w:val="22"/>
        </w:rPr>
        <w:t xml:space="preserve">As </w:t>
      </w:r>
      <w:r w:rsidR="00B258E0">
        <w:rPr>
          <w:rFonts w:asciiTheme="majorHAnsi" w:hAnsiTheme="majorHAnsi" w:cstheme="majorHAnsi"/>
          <w:bCs/>
          <w:sz w:val="22"/>
          <w:szCs w:val="22"/>
        </w:rPr>
        <w:t xml:space="preserve">you build your facilitation skills, sometimes it helps to have an outside perspective. Asking a colleague </w:t>
      </w:r>
      <w:r w:rsidR="003D16F8">
        <w:rPr>
          <w:rFonts w:asciiTheme="majorHAnsi" w:hAnsiTheme="majorHAnsi" w:cstheme="majorHAnsi"/>
          <w:bCs/>
          <w:sz w:val="22"/>
          <w:szCs w:val="22"/>
        </w:rPr>
        <w:t xml:space="preserve">who </w:t>
      </w:r>
      <w:r w:rsidR="00B258E0">
        <w:rPr>
          <w:rFonts w:asciiTheme="majorHAnsi" w:hAnsiTheme="majorHAnsi" w:cstheme="majorHAnsi"/>
          <w:bCs/>
          <w:sz w:val="22"/>
          <w:szCs w:val="22"/>
        </w:rPr>
        <w:t xml:space="preserve">you trust to observe a session and provide constructive feedback can be a </w:t>
      </w:r>
      <w:r w:rsidR="00567CD2">
        <w:rPr>
          <w:rFonts w:asciiTheme="majorHAnsi" w:hAnsiTheme="majorHAnsi" w:cstheme="majorHAnsi"/>
          <w:bCs/>
          <w:sz w:val="22"/>
          <w:szCs w:val="22"/>
        </w:rPr>
        <w:t>formative</w:t>
      </w:r>
      <w:r w:rsidR="00B258E0">
        <w:rPr>
          <w:rFonts w:asciiTheme="majorHAnsi" w:hAnsiTheme="majorHAnsi" w:cstheme="majorHAnsi"/>
          <w:bCs/>
          <w:sz w:val="22"/>
          <w:szCs w:val="22"/>
        </w:rPr>
        <w:t xml:space="preserve"> step for your growth. </w:t>
      </w:r>
      <w:r w:rsidRPr="002E1690">
        <w:rPr>
          <w:rFonts w:asciiTheme="majorHAnsi" w:hAnsiTheme="majorHAnsi" w:cstheme="majorHAnsi"/>
          <w:bCs/>
          <w:sz w:val="22"/>
          <w:szCs w:val="22"/>
        </w:rPr>
        <w:t xml:space="preserve">It can also serve as a way of modeling the kind of openness and vulnerability that helps to build trust with a group. Invite </w:t>
      </w:r>
      <w:r w:rsidR="00D14F38">
        <w:rPr>
          <w:rFonts w:asciiTheme="majorHAnsi" w:hAnsiTheme="majorHAnsi" w:cstheme="majorHAnsi"/>
          <w:bCs/>
          <w:sz w:val="22"/>
          <w:szCs w:val="22"/>
        </w:rPr>
        <w:t xml:space="preserve">your </w:t>
      </w:r>
      <w:r w:rsidRPr="002E1690">
        <w:rPr>
          <w:rFonts w:asciiTheme="majorHAnsi" w:hAnsiTheme="majorHAnsi" w:cstheme="majorHAnsi"/>
          <w:bCs/>
          <w:sz w:val="22"/>
          <w:szCs w:val="22"/>
        </w:rPr>
        <w:t xml:space="preserve">colleague to use the </w:t>
      </w:r>
      <w:r w:rsidR="007C5366">
        <w:rPr>
          <w:rFonts w:asciiTheme="majorHAnsi" w:hAnsiTheme="majorHAnsi" w:cstheme="majorHAnsi"/>
          <w:bCs/>
          <w:sz w:val="22"/>
          <w:szCs w:val="22"/>
        </w:rPr>
        <w:t xml:space="preserve">feedback form </w:t>
      </w:r>
      <w:r w:rsidR="00222245">
        <w:rPr>
          <w:rFonts w:asciiTheme="majorHAnsi" w:hAnsiTheme="majorHAnsi" w:cstheme="majorHAnsi"/>
          <w:bCs/>
          <w:sz w:val="22"/>
          <w:szCs w:val="22"/>
        </w:rPr>
        <w:t xml:space="preserve">below </w:t>
      </w:r>
      <w:r w:rsidR="007C5366">
        <w:rPr>
          <w:rFonts w:asciiTheme="majorHAnsi" w:hAnsiTheme="majorHAnsi" w:cstheme="majorHAnsi"/>
          <w:bCs/>
          <w:sz w:val="22"/>
          <w:szCs w:val="22"/>
        </w:rPr>
        <w:t xml:space="preserve">during an informal observation </w:t>
      </w:r>
      <w:r w:rsidRPr="002E1690">
        <w:rPr>
          <w:rFonts w:asciiTheme="majorHAnsi" w:hAnsiTheme="majorHAnsi" w:cstheme="majorHAnsi"/>
          <w:bCs/>
          <w:sz w:val="22"/>
          <w:szCs w:val="22"/>
        </w:rPr>
        <w:t xml:space="preserve">to note where they see you demonstrating the five fundamental facilitation skills. </w:t>
      </w:r>
    </w:p>
    <w:p w14:paraId="3A2EC218" w14:textId="208E10AC" w:rsidR="001C006A" w:rsidRDefault="001C006A" w:rsidP="008F3C1F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Times"/>
          <w:i/>
          <w:iCs/>
        </w:rPr>
      </w:pPr>
    </w:p>
    <w:p w14:paraId="391B2E8C" w14:textId="144391FA" w:rsidR="004553A3" w:rsidRPr="004553A3" w:rsidRDefault="002417EA" w:rsidP="00E94894">
      <w:pPr>
        <w:pStyle w:val="Heading2"/>
      </w:pPr>
      <w:r>
        <w:t>Steps</w:t>
      </w:r>
      <w:r w:rsidR="004553A3" w:rsidRPr="004553A3">
        <w:t>:</w:t>
      </w:r>
    </w:p>
    <w:p w14:paraId="31B02F4F" w14:textId="58682FA1" w:rsidR="004553A3" w:rsidRPr="007249D4" w:rsidRDefault="004553A3" w:rsidP="00C35125">
      <w:pPr>
        <w:pStyle w:val="Heading3"/>
        <w:ind w:left="720"/>
      </w:pPr>
      <w:r w:rsidRPr="007249D4">
        <w:t xml:space="preserve">1. </w:t>
      </w:r>
      <w:r w:rsidR="008028AC">
        <w:t xml:space="preserve">Meet ahead of time to discuss a focus </w:t>
      </w:r>
    </w:p>
    <w:p w14:paraId="4F13B8BF" w14:textId="72D1435C" w:rsidR="004553A3" w:rsidRPr="00C51492" w:rsidRDefault="008028AC" w:rsidP="00C35125">
      <w:pPr>
        <w:widowControl w:val="0"/>
        <w:autoSpaceDE w:val="0"/>
        <w:autoSpaceDN w:val="0"/>
        <w:adjustRightInd w:val="0"/>
        <w:spacing w:line="276" w:lineRule="auto"/>
        <w:ind w:left="720"/>
        <w:rPr>
          <w:rFonts w:asciiTheme="majorHAnsi" w:hAnsiTheme="majorHAnsi" w:cs="Times"/>
          <w:iCs/>
          <w:sz w:val="22"/>
          <w:szCs w:val="22"/>
        </w:rPr>
      </w:pPr>
      <w:r>
        <w:rPr>
          <w:rFonts w:asciiTheme="majorHAnsi" w:hAnsiTheme="majorHAnsi" w:cs="Times"/>
          <w:iCs/>
          <w:sz w:val="22"/>
          <w:szCs w:val="22"/>
        </w:rPr>
        <w:t xml:space="preserve">Find a time at least a few hours before the meeting for </w:t>
      </w:r>
      <w:r w:rsidR="00F3561F">
        <w:rPr>
          <w:rFonts w:asciiTheme="majorHAnsi" w:hAnsiTheme="majorHAnsi" w:cs="Times"/>
          <w:iCs/>
          <w:sz w:val="22"/>
          <w:szCs w:val="22"/>
        </w:rPr>
        <w:t xml:space="preserve">you and your </w:t>
      </w:r>
      <w:r>
        <w:rPr>
          <w:rFonts w:asciiTheme="majorHAnsi" w:hAnsiTheme="majorHAnsi" w:cs="Times"/>
          <w:iCs/>
          <w:sz w:val="22"/>
          <w:szCs w:val="22"/>
        </w:rPr>
        <w:t>colleague to meet in person, look over the skills</w:t>
      </w:r>
      <w:r w:rsidR="007C5366">
        <w:rPr>
          <w:rFonts w:asciiTheme="majorHAnsi" w:hAnsiTheme="majorHAnsi" w:cs="Times"/>
          <w:iCs/>
          <w:sz w:val="22"/>
          <w:szCs w:val="22"/>
        </w:rPr>
        <w:t xml:space="preserve"> and “look-fors”</w:t>
      </w:r>
      <w:r>
        <w:rPr>
          <w:rFonts w:asciiTheme="majorHAnsi" w:hAnsiTheme="majorHAnsi" w:cs="Times"/>
          <w:iCs/>
          <w:sz w:val="22"/>
          <w:szCs w:val="22"/>
        </w:rPr>
        <w:t xml:space="preserve"> together, and discuss the particular skill</w:t>
      </w:r>
      <w:r w:rsidR="006504A3">
        <w:rPr>
          <w:rFonts w:asciiTheme="majorHAnsi" w:hAnsiTheme="majorHAnsi" w:cs="Times"/>
          <w:iCs/>
          <w:sz w:val="22"/>
          <w:szCs w:val="22"/>
        </w:rPr>
        <w:t>(</w:t>
      </w:r>
      <w:r>
        <w:rPr>
          <w:rFonts w:asciiTheme="majorHAnsi" w:hAnsiTheme="majorHAnsi" w:cs="Times"/>
          <w:iCs/>
          <w:sz w:val="22"/>
          <w:szCs w:val="22"/>
        </w:rPr>
        <w:t>s</w:t>
      </w:r>
      <w:r w:rsidR="006504A3">
        <w:rPr>
          <w:rFonts w:asciiTheme="majorHAnsi" w:hAnsiTheme="majorHAnsi" w:cs="Times"/>
          <w:iCs/>
          <w:sz w:val="22"/>
          <w:szCs w:val="22"/>
        </w:rPr>
        <w:t>)</w:t>
      </w:r>
      <w:r>
        <w:rPr>
          <w:rFonts w:asciiTheme="majorHAnsi" w:hAnsiTheme="majorHAnsi" w:cs="Times"/>
          <w:iCs/>
          <w:sz w:val="22"/>
          <w:szCs w:val="22"/>
        </w:rPr>
        <w:t xml:space="preserve"> </w:t>
      </w:r>
      <w:r w:rsidR="00F3561F">
        <w:rPr>
          <w:rFonts w:asciiTheme="majorHAnsi" w:hAnsiTheme="majorHAnsi" w:cs="Times"/>
          <w:iCs/>
          <w:sz w:val="22"/>
          <w:szCs w:val="22"/>
        </w:rPr>
        <w:t>that you</w:t>
      </w:r>
      <w:r>
        <w:rPr>
          <w:rFonts w:asciiTheme="majorHAnsi" w:hAnsiTheme="majorHAnsi" w:cs="Times"/>
          <w:iCs/>
          <w:sz w:val="22"/>
          <w:szCs w:val="22"/>
        </w:rPr>
        <w:t xml:space="preserve"> want to </w:t>
      </w:r>
      <w:r w:rsidR="00F3561F">
        <w:rPr>
          <w:rFonts w:asciiTheme="majorHAnsi" w:hAnsiTheme="majorHAnsi" w:cs="Times"/>
          <w:iCs/>
          <w:sz w:val="22"/>
          <w:szCs w:val="22"/>
        </w:rPr>
        <w:t>improve</w:t>
      </w:r>
      <w:r w:rsidR="007249D4" w:rsidRPr="00C51492">
        <w:rPr>
          <w:rFonts w:asciiTheme="majorHAnsi" w:hAnsiTheme="majorHAnsi"/>
          <w:sz w:val="22"/>
          <w:szCs w:val="22"/>
        </w:rPr>
        <w:t>.</w:t>
      </w:r>
      <w:r>
        <w:rPr>
          <w:rFonts w:asciiTheme="majorHAnsi" w:hAnsiTheme="majorHAnsi"/>
          <w:sz w:val="22"/>
          <w:szCs w:val="22"/>
        </w:rPr>
        <w:t xml:space="preserve"> By starting from </w:t>
      </w:r>
      <w:r w:rsidR="00F3561F">
        <w:rPr>
          <w:rFonts w:asciiTheme="majorHAnsi" w:hAnsiTheme="majorHAnsi"/>
          <w:sz w:val="22"/>
          <w:szCs w:val="22"/>
        </w:rPr>
        <w:t xml:space="preserve">your own </w:t>
      </w:r>
      <w:r>
        <w:rPr>
          <w:rFonts w:asciiTheme="majorHAnsi" w:hAnsiTheme="majorHAnsi"/>
          <w:sz w:val="22"/>
          <w:szCs w:val="22"/>
        </w:rPr>
        <w:t>goal</w:t>
      </w:r>
      <w:r w:rsidR="00F3561F">
        <w:rPr>
          <w:rFonts w:asciiTheme="majorHAnsi" w:hAnsiTheme="majorHAnsi"/>
          <w:sz w:val="22"/>
          <w:szCs w:val="22"/>
        </w:rPr>
        <w:t xml:space="preserve">s, you can set the tone that the purpose of the observation is </w:t>
      </w:r>
      <w:r w:rsidR="009C6130">
        <w:rPr>
          <w:rFonts w:asciiTheme="majorHAnsi" w:hAnsiTheme="majorHAnsi"/>
          <w:sz w:val="22"/>
          <w:szCs w:val="22"/>
        </w:rPr>
        <w:t xml:space="preserve">personal development rather than evaluation. </w:t>
      </w:r>
    </w:p>
    <w:p w14:paraId="248FA1C6" w14:textId="06098167" w:rsidR="00F30254" w:rsidRDefault="007C5366" w:rsidP="00F30254">
      <w:pPr>
        <w:pStyle w:val="Heading3"/>
        <w:ind w:left="720"/>
      </w:pPr>
      <w:r>
        <w:t>2.</w:t>
      </w:r>
      <w:r w:rsidR="00F30254">
        <w:t xml:space="preserve"> Conduct the observation</w:t>
      </w:r>
    </w:p>
    <w:p w14:paraId="353DE985" w14:textId="00756ED4" w:rsidR="00F30254" w:rsidRDefault="00A74357" w:rsidP="00F30254">
      <w:pPr>
        <w:widowControl w:val="0"/>
        <w:autoSpaceDE w:val="0"/>
        <w:autoSpaceDN w:val="0"/>
        <w:adjustRightInd w:val="0"/>
        <w:spacing w:line="276" w:lineRule="auto"/>
        <w:ind w:left="720"/>
        <w:rPr>
          <w:rFonts w:asciiTheme="majorHAnsi" w:hAnsiTheme="majorHAnsi" w:cs="Times"/>
          <w:iCs/>
          <w:sz w:val="22"/>
          <w:szCs w:val="22"/>
        </w:rPr>
      </w:pPr>
      <w:r>
        <w:rPr>
          <w:rFonts w:asciiTheme="majorHAnsi" w:hAnsiTheme="majorHAnsi" w:cs="Times"/>
          <w:iCs/>
          <w:sz w:val="22"/>
          <w:szCs w:val="22"/>
        </w:rPr>
        <w:t xml:space="preserve">During the session, invite your colleague to use the form to take notes on where he or she sees these </w:t>
      </w:r>
      <w:r w:rsidR="00625978">
        <w:rPr>
          <w:rFonts w:asciiTheme="majorHAnsi" w:hAnsiTheme="majorHAnsi" w:cs="Times"/>
          <w:iCs/>
          <w:sz w:val="22"/>
          <w:szCs w:val="22"/>
        </w:rPr>
        <w:t>“</w:t>
      </w:r>
      <w:r>
        <w:rPr>
          <w:rFonts w:asciiTheme="majorHAnsi" w:hAnsiTheme="majorHAnsi" w:cs="Times"/>
          <w:iCs/>
          <w:sz w:val="22"/>
          <w:szCs w:val="22"/>
        </w:rPr>
        <w:t>look-fors</w:t>
      </w:r>
      <w:r w:rsidR="00625978">
        <w:rPr>
          <w:rFonts w:asciiTheme="majorHAnsi" w:hAnsiTheme="majorHAnsi" w:cs="Times"/>
          <w:iCs/>
          <w:sz w:val="22"/>
          <w:szCs w:val="22"/>
        </w:rPr>
        <w:t>”</w:t>
      </w:r>
      <w:r>
        <w:rPr>
          <w:rFonts w:asciiTheme="majorHAnsi" w:hAnsiTheme="majorHAnsi" w:cs="Times"/>
          <w:iCs/>
          <w:sz w:val="22"/>
          <w:szCs w:val="22"/>
        </w:rPr>
        <w:t xml:space="preserve"> in action and identify one or two opportunities to continue to grow your skills. </w:t>
      </w:r>
    </w:p>
    <w:p w14:paraId="0B9D35EA" w14:textId="34F3A9EF" w:rsidR="00F30254" w:rsidRDefault="00A74357" w:rsidP="00A74357">
      <w:pPr>
        <w:pStyle w:val="Heading3"/>
        <w:ind w:firstLine="720"/>
      </w:pPr>
      <w:r>
        <w:t>3</w:t>
      </w:r>
      <w:r w:rsidR="00F30254">
        <w:t xml:space="preserve">. </w:t>
      </w:r>
      <w:r>
        <w:t>D</w:t>
      </w:r>
      <w:r w:rsidR="00F30254">
        <w:t>ebrief together and reflect on next steps</w:t>
      </w:r>
    </w:p>
    <w:p w14:paraId="292A0B41" w14:textId="4A932695" w:rsidR="00F30254" w:rsidRPr="00C51492" w:rsidRDefault="00A74357" w:rsidP="00F30254">
      <w:pPr>
        <w:widowControl w:val="0"/>
        <w:autoSpaceDE w:val="0"/>
        <w:autoSpaceDN w:val="0"/>
        <w:adjustRightInd w:val="0"/>
        <w:spacing w:line="276" w:lineRule="auto"/>
        <w:ind w:left="720"/>
        <w:rPr>
          <w:rFonts w:asciiTheme="majorHAnsi" w:hAnsiTheme="majorHAnsi" w:cs="Times"/>
          <w:iCs/>
          <w:sz w:val="22"/>
          <w:szCs w:val="22"/>
        </w:rPr>
      </w:pPr>
      <w:r>
        <w:rPr>
          <w:rFonts w:asciiTheme="majorHAnsi" w:hAnsiTheme="majorHAnsi" w:cs="Times"/>
          <w:iCs/>
          <w:sz w:val="22"/>
          <w:szCs w:val="22"/>
        </w:rPr>
        <w:t>Meet in person for at least a half</w:t>
      </w:r>
      <w:r w:rsidR="00E162D3">
        <w:rPr>
          <w:rFonts w:asciiTheme="majorHAnsi" w:hAnsiTheme="majorHAnsi" w:cs="Times"/>
          <w:iCs/>
          <w:sz w:val="22"/>
          <w:szCs w:val="22"/>
        </w:rPr>
        <w:t xml:space="preserve"> </w:t>
      </w:r>
      <w:r>
        <w:rPr>
          <w:rFonts w:asciiTheme="majorHAnsi" w:hAnsiTheme="majorHAnsi" w:cs="Times"/>
          <w:iCs/>
          <w:sz w:val="22"/>
          <w:szCs w:val="22"/>
        </w:rPr>
        <w:t>hour as soon after the session</w:t>
      </w:r>
      <w:r w:rsidR="00894C2C">
        <w:rPr>
          <w:rFonts w:asciiTheme="majorHAnsi" w:hAnsiTheme="majorHAnsi" w:cs="Times"/>
          <w:iCs/>
          <w:sz w:val="22"/>
          <w:szCs w:val="22"/>
        </w:rPr>
        <w:t xml:space="preserve"> as possible</w:t>
      </w:r>
      <w:r>
        <w:rPr>
          <w:rFonts w:asciiTheme="majorHAnsi" w:hAnsiTheme="majorHAnsi" w:cs="Times"/>
          <w:iCs/>
          <w:sz w:val="22"/>
          <w:szCs w:val="22"/>
        </w:rPr>
        <w:t xml:space="preserve">, ideally within a day or two. Ask your colleague to share </w:t>
      </w:r>
      <w:r w:rsidR="008368BE">
        <w:rPr>
          <w:rFonts w:asciiTheme="majorHAnsi" w:hAnsiTheme="majorHAnsi" w:cs="Times"/>
          <w:iCs/>
          <w:sz w:val="22"/>
          <w:szCs w:val="22"/>
        </w:rPr>
        <w:t>one or two key moments of strength and one or two opportunities for growth that</w:t>
      </w:r>
      <w:r>
        <w:rPr>
          <w:rFonts w:asciiTheme="majorHAnsi" w:hAnsiTheme="majorHAnsi" w:cs="Times"/>
          <w:iCs/>
          <w:sz w:val="22"/>
          <w:szCs w:val="22"/>
        </w:rPr>
        <w:t xml:space="preserve"> he or she saw in the observation, discuss </w:t>
      </w:r>
      <w:r w:rsidR="008368BE">
        <w:rPr>
          <w:rFonts w:asciiTheme="majorHAnsi" w:hAnsiTheme="majorHAnsi" w:cs="Times"/>
          <w:iCs/>
          <w:sz w:val="22"/>
          <w:szCs w:val="22"/>
        </w:rPr>
        <w:t xml:space="preserve">what went through your head during those moments, </w:t>
      </w:r>
      <w:r>
        <w:rPr>
          <w:rFonts w:asciiTheme="majorHAnsi" w:hAnsiTheme="majorHAnsi" w:cs="Times"/>
          <w:iCs/>
          <w:sz w:val="22"/>
          <w:szCs w:val="22"/>
        </w:rPr>
        <w:t xml:space="preserve">and then </w:t>
      </w:r>
      <w:r w:rsidR="008368BE">
        <w:rPr>
          <w:rFonts w:asciiTheme="majorHAnsi" w:hAnsiTheme="majorHAnsi" w:cs="Times"/>
          <w:iCs/>
          <w:sz w:val="22"/>
          <w:szCs w:val="22"/>
        </w:rPr>
        <w:t>share</w:t>
      </w:r>
      <w:r>
        <w:rPr>
          <w:rFonts w:asciiTheme="majorHAnsi" w:hAnsiTheme="majorHAnsi" w:cs="Times"/>
          <w:iCs/>
          <w:sz w:val="22"/>
          <w:szCs w:val="22"/>
        </w:rPr>
        <w:t xml:space="preserve"> back</w:t>
      </w:r>
      <w:r w:rsidR="008368BE">
        <w:rPr>
          <w:rFonts w:asciiTheme="majorHAnsi" w:hAnsiTheme="majorHAnsi" w:cs="Times"/>
          <w:iCs/>
          <w:sz w:val="22"/>
          <w:szCs w:val="22"/>
        </w:rPr>
        <w:t xml:space="preserve"> your own</w:t>
      </w:r>
      <w:r>
        <w:rPr>
          <w:rFonts w:asciiTheme="majorHAnsi" w:hAnsiTheme="majorHAnsi" w:cs="Times"/>
          <w:iCs/>
          <w:sz w:val="22"/>
          <w:szCs w:val="22"/>
        </w:rPr>
        <w:t xml:space="preserve"> </w:t>
      </w:r>
      <w:r w:rsidR="008368BE">
        <w:rPr>
          <w:rFonts w:asciiTheme="majorHAnsi" w:hAnsiTheme="majorHAnsi" w:cs="Times"/>
          <w:iCs/>
          <w:sz w:val="22"/>
          <w:szCs w:val="22"/>
        </w:rPr>
        <w:t xml:space="preserve">reflections about what </w:t>
      </w:r>
      <w:r>
        <w:rPr>
          <w:rFonts w:asciiTheme="majorHAnsi" w:hAnsiTheme="majorHAnsi" w:cs="Times"/>
          <w:iCs/>
          <w:sz w:val="22"/>
          <w:szCs w:val="22"/>
        </w:rPr>
        <w:t xml:space="preserve">you would like to work on moving forward. </w:t>
      </w:r>
    </w:p>
    <w:p w14:paraId="37FB930E" w14:textId="77777777" w:rsidR="00F1552A" w:rsidRDefault="00F1552A" w:rsidP="00C35125">
      <w:pPr>
        <w:pStyle w:val="Heading2"/>
      </w:pPr>
    </w:p>
    <w:p w14:paraId="46A72A7B" w14:textId="4E9D9A75" w:rsidR="004553A3" w:rsidRDefault="00F1552A" w:rsidP="00C35125">
      <w:pPr>
        <w:pStyle w:val="Heading2"/>
      </w:pPr>
      <w:r>
        <w:lastRenderedPageBreak/>
        <w:t>Feedback Form</w:t>
      </w:r>
      <w:r w:rsidR="00B30C1B">
        <w:t xml:space="preserve"> for Observer</w:t>
      </w:r>
    </w:p>
    <w:p w14:paraId="7BA7722F" w14:textId="3A5249DC" w:rsidR="00F1552A" w:rsidRPr="00FA0C78" w:rsidRDefault="00F1552A" w:rsidP="00F1552A">
      <w:pPr>
        <w:rPr>
          <w:rFonts w:asciiTheme="majorHAnsi" w:hAnsiTheme="majorHAnsi" w:cstheme="majorHAnsi"/>
          <w:sz w:val="22"/>
          <w:szCs w:val="22"/>
        </w:rPr>
      </w:pPr>
      <w:r w:rsidRPr="00FA0C78">
        <w:rPr>
          <w:rFonts w:asciiTheme="majorHAnsi" w:hAnsiTheme="majorHAnsi" w:cstheme="majorHAnsi"/>
          <w:bCs/>
          <w:sz w:val="22"/>
          <w:szCs w:val="22"/>
        </w:rPr>
        <w:t>Make a check mark next to each of the “look-fors” you notice that the facilitator does during the session. Use the corresponding boxes to highlight specifically strong examples (“Glows”) and opportunities to improve (“Grows”).</w:t>
      </w:r>
      <w:r w:rsidR="00B30C1B" w:rsidRPr="00FA0C78">
        <w:rPr>
          <w:rFonts w:asciiTheme="majorHAnsi" w:hAnsiTheme="majorHAnsi" w:cstheme="majorHAnsi"/>
          <w:bCs/>
          <w:sz w:val="22"/>
          <w:szCs w:val="22"/>
        </w:rPr>
        <w:t xml:space="preserve"> At the end of the session, consolidate your thinking and identify </w:t>
      </w:r>
      <w:r w:rsidR="00E162D3">
        <w:rPr>
          <w:rFonts w:asciiTheme="majorHAnsi" w:hAnsiTheme="majorHAnsi" w:cstheme="majorHAnsi"/>
          <w:bCs/>
          <w:sz w:val="22"/>
          <w:szCs w:val="22"/>
        </w:rPr>
        <w:t>one or two</w:t>
      </w:r>
      <w:r w:rsidR="00B30C1B" w:rsidRPr="00FA0C78">
        <w:rPr>
          <w:rFonts w:asciiTheme="majorHAnsi" w:hAnsiTheme="majorHAnsi" w:cstheme="majorHAnsi"/>
          <w:bCs/>
          <w:sz w:val="22"/>
          <w:szCs w:val="22"/>
        </w:rPr>
        <w:t xml:space="preserve"> examples of strengths to share and </w:t>
      </w:r>
      <w:r w:rsidR="00E162D3">
        <w:rPr>
          <w:rFonts w:asciiTheme="majorHAnsi" w:hAnsiTheme="majorHAnsi" w:cstheme="majorHAnsi"/>
          <w:bCs/>
          <w:sz w:val="22"/>
          <w:szCs w:val="22"/>
        </w:rPr>
        <w:t>one or two</w:t>
      </w:r>
      <w:r w:rsidR="00B30C1B" w:rsidRPr="00FA0C78">
        <w:rPr>
          <w:rFonts w:asciiTheme="majorHAnsi" w:hAnsiTheme="majorHAnsi" w:cstheme="majorHAnsi"/>
          <w:bCs/>
          <w:sz w:val="22"/>
          <w:szCs w:val="22"/>
        </w:rPr>
        <w:t xml:space="preserve"> opportunities for further growth. </w:t>
      </w:r>
    </w:p>
    <w:p w14:paraId="532DEB53" w14:textId="68E04FDE" w:rsidR="00841A43" w:rsidRPr="000E0C6B" w:rsidRDefault="00841A43" w:rsidP="001C006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firstLine="0"/>
        <w:rPr>
          <w:rFonts w:asciiTheme="majorHAnsi" w:hAnsiTheme="majorHAnsi" w:cs="Times"/>
          <w:i/>
          <w:iCs/>
          <w:sz w:val="22"/>
          <w:szCs w:val="22"/>
        </w:rPr>
      </w:pPr>
    </w:p>
    <w:tbl>
      <w:tblPr>
        <w:tblStyle w:val="GridTable1Light-Accent1"/>
        <w:tblpPr w:leftFromText="180" w:rightFromText="180" w:vertAnchor="text" w:horzAnchor="margin" w:tblpX="-995" w:tblpY="80"/>
        <w:tblW w:w="5675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7198"/>
        <w:gridCol w:w="3464"/>
        <w:gridCol w:w="3464"/>
      </w:tblGrid>
      <w:tr w:rsidR="008025EF" w14:paraId="0544B547" w14:textId="77777777" w:rsidTr="00472D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8" w:type="pct"/>
            <w:shd w:val="clear" w:color="auto" w:fill="D9D9D9"/>
            <w:vAlign w:val="center"/>
          </w:tcPr>
          <w:p w14:paraId="537ED714" w14:textId="46417233" w:rsidR="000330D3" w:rsidRPr="00711C2C" w:rsidRDefault="00F1552A" w:rsidP="008025EF">
            <w:pPr>
              <w:jc w:val="center"/>
              <w:rPr>
                <w:rFonts w:ascii="Rockwell" w:eastAsia="Calibri" w:hAnsi="Rockwell" w:cstheme="majorHAnsi"/>
                <w:color w:val="17375E" w:themeColor="accent1"/>
                <w:sz w:val="28"/>
                <w:szCs w:val="28"/>
              </w:rPr>
            </w:pPr>
            <w:r w:rsidRPr="00711C2C">
              <w:rPr>
                <w:rFonts w:ascii="Rockwell" w:eastAsia="Calibri" w:hAnsi="Rockwell" w:cstheme="majorHAnsi"/>
                <w:color w:val="17375E" w:themeColor="accent1"/>
                <w:sz w:val="28"/>
                <w:szCs w:val="28"/>
              </w:rPr>
              <w:t>Look-Fors</w:t>
            </w:r>
          </w:p>
        </w:tc>
        <w:tc>
          <w:tcPr>
            <w:tcW w:w="1226" w:type="pct"/>
            <w:shd w:val="clear" w:color="auto" w:fill="D9D9D9"/>
            <w:vAlign w:val="center"/>
          </w:tcPr>
          <w:p w14:paraId="440E0F61" w14:textId="331AB0F6" w:rsidR="000330D3" w:rsidRPr="00711C2C" w:rsidRDefault="00F1552A" w:rsidP="008025EF">
            <w:pPr>
              <w:pStyle w:val="Heading2"/>
              <w:jc w:val="center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711C2C">
              <w:rPr>
                <w:b/>
                <w:sz w:val="28"/>
                <w:szCs w:val="28"/>
              </w:rPr>
              <w:t>Glows</w:t>
            </w:r>
          </w:p>
        </w:tc>
        <w:tc>
          <w:tcPr>
            <w:tcW w:w="1226" w:type="pct"/>
            <w:shd w:val="clear" w:color="auto" w:fill="D9D9D9"/>
            <w:vAlign w:val="center"/>
          </w:tcPr>
          <w:p w14:paraId="6A70D267" w14:textId="09CD1339" w:rsidR="000330D3" w:rsidRPr="00711C2C" w:rsidRDefault="00F1552A" w:rsidP="008025EF">
            <w:pPr>
              <w:pStyle w:val="Heading2"/>
              <w:jc w:val="center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711C2C">
              <w:rPr>
                <w:b/>
                <w:sz w:val="28"/>
                <w:szCs w:val="28"/>
              </w:rPr>
              <w:t>Grows</w:t>
            </w:r>
          </w:p>
        </w:tc>
      </w:tr>
      <w:tr w:rsidR="008025EF" w14:paraId="583368A1" w14:textId="77777777" w:rsidTr="00472D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8" w:type="pct"/>
            <w:shd w:val="clear" w:color="auto" w:fill="D9D9D9"/>
          </w:tcPr>
          <w:p w14:paraId="7B1EDA22" w14:textId="77777777" w:rsidR="00B30C1B" w:rsidRPr="00B30C1B" w:rsidRDefault="00B30C1B" w:rsidP="008025EF">
            <w:pPr>
              <w:rPr>
                <w:rFonts w:ascii="Rockwell" w:hAnsi="Rockwell" w:cstheme="majorHAnsi"/>
                <w:b w:val="0"/>
                <w:bCs w:val="0"/>
                <w:sz w:val="24"/>
                <w:szCs w:val="24"/>
              </w:rPr>
            </w:pPr>
            <w:r w:rsidRPr="00B30C1B">
              <w:rPr>
                <w:rFonts w:ascii="Rockwell" w:hAnsi="Rockwell" w:cstheme="majorHAnsi"/>
                <w:b w:val="0"/>
                <w:bCs w:val="0"/>
                <w:sz w:val="24"/>
                <w:szCs w:val="24"/>
              </w:rPr>
              <w:t>Engage</w:t>
            </w:r>
          </w:p>
          <w:p w14:paraId="455625CA" w14:textId="77777777" w:rsidR="008047A5" w:rsidRPr="008047A5" w:rsidRDefault="008047A5" w:rsidP="008025EF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  <w:b w:val="0"/>
                <w:bCs w:val="0"/>
                <w:sz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</w:rPr>
              <w:t>Open the conversation by sharing the objectives of the meeting and larger goals of the project to ground participants in the reason for doing this work</w:t>
            </w:r>
            <w:r w:rsidRPr="00B30C1B">
              <w:rPr>
                <w:rFonts w:asciiTheme="majorHAnsi" w:hAnsiTheme="majorHAnsi" w:cstheme="majorHAnsi"/>
                <w:b w:val="0"/>
                <w:bCs w:val="0"/>
                <w:sz w:val="20"/>
              </w:rPr>
              <w:t xml:space="preserve"> </w:t>
            </w:r>
          </w:p>
          <w:p w14:paraId="355C5EC5" w14:textId="77777777" w:rsidR="00B30C1B" w:rsidRPr="00B30C1B" w:rsidRDefault="00B30C1B" w:rsidP="008025EF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  <w:b w:val="0"/>
                <w:bCs w:val="0"/>
                <w:sz w:val="20"/>
              </w:rPr>
            </w:pPr>
            <w:r w:rsidRPr="00B30C1B">
              <w:rPr>
                <w:rFonts w:asciiTheme="majorHAnsi" w:hAnsiTheme="majorHAnsi" w:cstheme="majorHAnsi"/>
                <w:b w:val="0"/>
                <w:bCs w:val="0"/>
                <w:sz w:val="20"/>
              </w:rPr>
              <w:t>Introduce yourself in a way that shows both humility and credibility</w:t>
            </w:r>
          </w:p>
          <w:p w14:paraId="6B26B5D2" w14:textId="7941314E" w:rsidR="00B30C1B" w:rsidRPr="00B30C1B" w:rsidRDefault="008047A5" w:rsidP="008025EF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  <w:b w:val="0"/>
                <w:bCs w:val="0"/>
                <w:sz w:val="20"/>
              </w:rPr>
            </w:pPr>
            <w:r>
              <w:rPr>
                <w:rFonts w:asciiTheme="majorHAnsi" w:hAnsiTheme="majorHAnsi" w:cstheme="majorHAnsi"/>
                <w:b w:val="0"/>
                <w:bCs w:val="0"/>
                <w:sz w:val="20"/>
              </w:rPr>
              <w:t>Make connections between the goals of the group for this particular meeting and the larger societal purpose of the work</w:t>
            </w:r>
          </w:p>
          <w:p w14:paraId="37EB21EF" w14:textId="6B6A0169" w:rsidR="00750611" w:rsidRPr="008047A5" w:rsidRDefault="00B30C1B" w:rsidP="008025EF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  <w:b w:val="0"/>
                <w:bCs w:val="0"/>
                <w:sz w:val="20"/>
              </w:rPr>
            </w:pPr>
            <w:r w:rsidRPr="00B30C1B">
              <w:rPr>
                <w:rFonts w:asciiTheme="majorHAnsi" w:hAnsiTheme="majorHAnsi" w:cstheme="majorHAnsi"/>
                <w:b w:val="0"/>
                <w:sz w:val="20"/>
              </w:rPr>
              <w:t xml:space="preserve">Include time for </w:t>
            </w:r>
            <w:r w:rsidR="00750611">
              <w:rPr>
                <w:rFonts w:asciiTheme="majorHAnsi" w:hAnsiTheme="majorHAnsi" w:cstheme="majorHAnsi"/>
                <w:b w:val="0"/>
                <w:sz w:val="20"/>
              </w:rPr>
              <w:t xml:space="preserve">the </w:t>
            </w:r>
            <w:r w:rsidRPr="00B30C1B">
              <w:rPr>
                <w:rFonts w:asciiTheme="majorHAnsi" w:hAnsiTheme="majorHAnsi" w:cstheme="majorHAnsi"/>
                <w:b w:val="0"/>
                <w:sz w:val="20"/>
              </w:rPr>
              <w:t xml:space="preserve">group to </w:t>
            </w:r>
            <w:r w:rsidR="00750611">
              <w:rPr>
                <w:rFonts w:asciiTheme="majorHAnsi" w:hAnsiTheme="majorHAnsi" w:cstheme="majorHAnsi"/>
                <w:b w:val="0"/>
                <w:sz w:val="20"/>
              </w:rPr>
              <w:t xml:space="preserve">discuss how they want to work together or revisit existing norms </w:t>
            </w:r>
          </w:p>
        </w:tc>
        <w:tc>
          <w:tcPr>
            <w:tcW w:w="1226" w:type="pct"/>
          </w:tcPr>
          <w:p w14:paraId="544BE7F2" w14:textId="77777777" w:rsidR="000330D3" w:rsidRPr="00B30C1B" w:rsidRDefault="000330D3" w:rsidP="008025EF">
            <w:pPr>
              <w:pStyle w:val="NormalWeb"/>
              <w:spacing w:before="0" w:beforeAutospacing="0" w:after="0" w:afterAutospacing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o Sans Symbols" w:hAnsi="Noto Sans Symbols" w:hint="eastAsia"/>
                <w:color w:val="000000"/>
              </w:rPr>
            </w:pPr>
          </w:p>
        </w:tc>
        <w:tc>
          <w:tcPr>
            <w:tcW w:w="1226" w:type="pct"/>
          </w:tcPr>
          <w:p w14:paraId="7F0E071A" w14:textId="77777777" w:rsidR="000330D3" w:rsidRPr="005D2EEA" w:rsidRDefault="000330D3" w:rsidP="008025EF">
            <w:pPr>
              <w:pStyle w:val="NormalWeb"/>
              <w:spacing w:before="0" w:beforeAutospacing="0" w:after="0" w:afterAutospacing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o Sans Symbols" w:hAnsi="Noto Sans Symbols" w:hint="eastAsia"/>
                <w:color w:val="000000"/>
              </w:rPr>
            </w:pPr>
          </w:p>
        </w:tc>
      </w:tr>
      <w:tr w:rsidR="008025EF" w14:paraId="072C0BBE" w14:textId="77777777" w:rsidTr="00472D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8" w:type="pct"/>
            <w:shd w:val="clear" w:color="auto" w:fill="D9D9D9"/>
          </w:tcPr>
          <w:p w14:paraId="15DDEF05" w14:textId="77777777" w:rsidR="00B30C1B" w:rsidRPr="00B30C1B" w:rsidRDefault="00B30C1B" w:rsidP="008025EF">
            <w:pPr>
              <w:rPr>
                <w:rFonts w:ascii="Rockwell" w:hAnsi="Rockwell" w:cstheme="majorHAnsi"/>
                <w:b w:val="0"/>
                <w:bCs w:val="0"/>
                <w:sz w:val="28"/>
              </w:rPr>
            </w:pPr>
            <w:r w:rsidRPr="00B30C1B">
              <w:rPr>
                <w:rFonts w:ascii="Rockwell" w:hAnsi="Rockwell" w:cstheme="majorHAnsi"/>
                <w:b w:val="0"/>
                <w:bCs w:val="0"/>
                <w:sz w:val="28"/>
              </w:rPr>
              <w:t>Listen</w:t>
            </w:r>
          </w:p>
          <w:p w14:paraId="7E275F9D" w14:textId="7CCE816F" w:rsidR="00B30C1B" w:rsidRPr="00B30C1B" w:rsidRDefault="00B30C1B" w:rsidP="008025EF">
            <w:pPr>
              <w:pStyle w:val="ListParagraph"/>
              <w:numPr>
                <w:ilvl w:val="0"/>
                <w:numId w:val="14"/>
              </w:numPr>
              <w:ind w:left="360"/>
              <w:rPr>
                <w:rFonts w:asciiTheme="majorHAnsi" w:hAnsiTheme="majorHAnsi" w:cstheme="majorHAnsi"/>
                <w:b w:val="0"/>
                <w:bCs w:val="0"/>
                <w:sz w:val="20"/>
              </w:rPr>
            </w:pPr>
            <w:r w:rsidRPr="00B30C1B">
              <w:rPr>
                <w:rFonts w:asciiTheme="majorHAnsi" w:hAnsiTheme="majorHAnsi" w:cstheme="majorHAnsi"/>
                <w:b w:val="0"/>
                <w:bCs w:val="0"/>
                <w:sz w:val="20"/>
              </w:rPr>
              <w:t>Highlight in</w:t>
            </w:r>
            <w:r w:rsidR="00BE6131">
              <w:rPr>
                <w:rFonts w:asciiTheme="majorHAnsi" w:hAnsiTheme="majorHAnsi" w:cstheme="majorHAnsi"/>
                <w:b w:val="0"/>
                <w:bCs w:val="0"/>
                <w:sz w:val="20"/>
              </w:rPr>
              <w:t xml:space="preserve"> visible</w:t>
            </w:r>
            <w:r w:rsidRPr="00B30C1B">
              <w:rPr>
                <w:rFonts w:asciiTheme="majorHAnsi" w:hAnsiTheme="majorHAnsi" w:cstheme="majorHAnsi"/>
                <w:b w:val="0"/>
                <w:bCs w:val="0"/>
                <w:sz w:val="20"/>
              </w:rPr>
              <w:t xml:space="preserve"> notes when someone has said something that connects to objectives</w:t>
            </w:r>
          </w:p>
          <w:p w14:paraId="142DA72D" w14:textId="367317F4" w:rsidR="00BE6131" w:rsidRPr="00BE6131" w:rsidRDefault="00BE6131" w:rsidP="008025EF">
            <w:pPr>
              <w:pStyle w:val="ListParagraph"/>
              <w:numPr>
                <w:ilvl w:val="0"/>
                <w:numId w:val="14"/>
              </w:numPr>
              <w:ind w:left="360"/>
              <w:rPr>
                <w:rFonts w:asciiTheme="majorHAnsi" w:hAnsiTheme="majorHAnsi" w:cstheme="majorHAnsi"/>
                <w:b w:val="0"/>
                <w:bCs w:val="0"/>
                <w:sz w:val="20"/>
              </w:rPr>
            </w:pPr>
            <w:r>
              <w:rPr>
                <w:rFonts w:asciiTheme="majorHAnsi" w:hAnsiTheme="majorHAnsi" w:cstheme="majorHAnsi"/>
                <w:b w:val="0"/>
                <w:bCs w:val="0"/>
                <w:sz w:val="20"/>
              </w:rPr>
              <w:t>Find opportunities to hear from individuals in the group</w:t>
            </w:r>
          </w:p>
          <w:p w14:paraId="786AC4BA" w14:textId="01AE3273" w:rsidR="00BE6131" w:rsidRPr="00BE6131" w:rsidRDefault="00BE6131" w:rsidP="008025EF">
            <w:pPr>
              <w:pStyle w:val="ListParagraph"/>
              <w:numPr>
                <w:ilvl w:val="0"/>
                <w:numId w:val="14"/>
              </w:numPr>
              <w:ind w:left="360"/>
              <w:rPr>
                <w:rFonts w:asciiTheme="majorHAnsi" w:hAnsiTheme="majorHAnsi" w:cstheme="majorHAnsi"/>
                <w:b w:val="0"/>
                <w:bCs w:val="0"/>
                <w:sz w:val="20"/>
              </w:rPr>
            </w:pPr>
            <w:r>
              <w:rPr>
                <w:rFonts w:asciiTheme="majorHAnsi" w:hAnsiTheme="majorHAnsi" w:cstheme="majorHAnsi"/>
                <w:b w:val="0"/>
                <w:bCs w:val="0"/>
                <w:sz w:val="20"/>
              </w:rPr>
              <w:t xml:space="preserve">Invite participants to elaborate on their ideas, such as by </w:t>
            </w:r>
            <w:r w:rsidR="00BF5972">
              <w:rPr>
                <w:rFonts w:asciiTheme="majorHAnsi" w:hAnsiTheme="majorHAnsi" w:cstheme="majorHAnsi"/>
                <w:b w:val="0"/>
                <w:bCs w:val="0"/>
                <w:sz w:val="20"/>
              </w:rPr>
              <w:t>saying</w:t>
            </w:r>
            <w:r w:rsidR="008025EF">
              <w:rPr>
                <w:rFonts w:asciiTheme="majorHAnsi" w:hAnsiTheme="majorHAnsi" w:cstheme="majorHAnsi"/>
                <w:b w:val="0"/>
                <w:bCs w:val="0"/>
                <w:sz w:val="20"/>
              </w:rPr>
              <w:t>,</w:t>
            </w:r>
            <w:r>
              <w:rPr>
                <w:rFonts w:asciiTheme="majorHAnsi" w:hAnsiTheme="majorHAnsi" w:cstheme="majorHAnsi"/>
                <w:b w:val="0"/>
                <w:bCs w:val="0"/>
                <w:sz w:val="20"/>
              </w:rPr>
              <w:t xml:space="preserve"> “Tell me more about that…”</w:t>
            </w:r>
          </w:p>
          <w:p w14:paraId="3D11CCD6" w14:textId="77777777" w:rsidR="00B30C1B" w:rsidRPr="00B30C1B" w:rsidRDefault="00B30C1B" w:rsidP="008025EF">
            <w:pPr>
              <w:pStyle w:val="ListParagraph"/>
              <w:numPr>
                <w:ilvl w:val="0"/>
                <w:numId w:val="14"/>
              </w:numPr>
              <w:ind w:left="360"/>
              <w:rPr>
                <w:rFonts w:asciiTheme="majorHAnsi" w:hAnsiTheme="majorHAnsi" w:cstheme="majorHAnsi"/>
                <w:b w:val="0"/>
                <w:bCs w:val="0"/>
                <w:sz w:val="20"/>
              </w:rPr>
            </w:pPr>
            <w:r w:rsidRPr="00B30C1B">
              <w:rPr>
                <w:rFonts w:asciiTheme="majorHAnsi" w:hAnsiTheme="majorHAnsi" w:cstheme="majorHAnsi"/>
                <w:b w:val="0"/>
                <w:bCs w:val="0"/>
                <w:sz w:val="20"/>
              </w:rPr>
              <w:t>Before asking your own questions, first give space for the group to ask their questions</w:t>
            </w:r>
          </w:p>
          <w:p w14:paraId="4741CFD0" w14:textId="6EEBFB71" w:rsidR="000330D3" w:rsidRPr="00B30C1B" w:rsidRDefault="00B30C1B" w:rsidP="008025EF">
            <w:pPr>
              <w:pStyle w:val="ListParagraph"/>
              <w:numPr>
                <w:ilvl w:val="0"/>
                <w:numId w:val="14"/>
              </w:numPr>
              <w:ind w:left="360"/>
              <w:rPr>
                <w:rFonts w:asciiTheme="majorHAnsi" w:hAnsiTheme="majorHAnsi" w:cstheme="majorHAnsi"/>
                <w:b w:val="0"/>
                <w:bCs w:val="0"/>
                <w:sz w:val="20"/>
              </w:rPr>
            </w:pPr>
            <w:r w:rsidRPr="00B30C1B">
              <w:rPr>
                <w:rFonts w:asciiTheme="majorHAnsi" w:hAnsiTheme="majorHAnsi" w:cstheme="majorHAnsi"/>
                <w:b w:val="0"/>
                <w:sz w:val="20"/>
              </w:rPr>
              <w:t>Actively note when people are thinking and ask them if they want to share</w:t>
            </w:r>
          </w:p>
        </w:tc>
        <w:tc>
          <w:tcPr>
            <w:tcW w:w="1226" w:type="pct"/>
          </w:tcPr>
          <w:p w14:paraId="42CE4AE9" w14:textId="77777777" w:rsidR="000330D3" w:rsidRPr="00967505" w:rsidRDefault="000330D3" w:rsidP="008025EF">
            <w:pPr>
              <w:pStyle w:val="NormalWeb"/>
              <w:spacing w:before="0" w:beforeAutospacing="0" w:after="0" w:afterAutospacing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o Sans Symbols" w:hAnsi="Noto Sans Symbols" w:hint="eastAsia"/>
                <w:color w:val="000000"/>
              </w:rPr>
            </w:pPr>
          </w:p>
        </w:tc>
        <w:tc>
          <w:tcPr>
            <w:tcW w:w="1226" w:type="pct"/>
          </w:tcPr>
          <w:p w14:paraId="7F1C9925" w14:textId="77777777" w:rsidR="000330D3" w:rsidRPr="00967505" w:rsidRDefault="000330D3" w:rsidP="008025EF">
            <w:pPr>
              <w:pStyle w:val="NormalWeb"/>
              <w:spacing w:before="0" w:beforeAutospacing="0" w:after="0" w:afterAutospacing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o Sans Symbols" w:hAnsi="Noto Sans Symbols" w:hint="eastAsia"/>
                <w:color w:val="000000"/>
              </w:rPr>
            </w:pPr>
          </w:p>
        </w:tc>
      </w:tr>
      <w:tr w:rsidR="008025EF" w14:paraId="6252A087" w14:textId="77777777" w:rsidTr="00472D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8" w:type="pct"/>
            <w:shd w:val="clear" w:color="auto" w:fill="D9D9D9"/>
          </w:tcPr>
          <w:p w14:paraId="6A379E87" w14:textId="77777777" w:rsidR="00B30C1B" w:rsidRPr="00B30C1B" w:rsidRDefault="00B30C1B" w:rsidP="008025EF">
            <w:pPr>
              <w:rPr>
                <w:rFonts w:ascii="Rockwell" w:hAnsi="Rockwell" w:cstheme="majorHAnsi"/>
                <w:b w:val="0"/>
                <w:bCs w:val="0"/>
                <w:sz w:val="24"/>
                <w:szCs w:val="24"/>
              </w:rPr>
            </w:pPr>
            <w:r w:rsidRPr="00B30C1B">
              <w:rPr>
                <w:rFonts w:ascii="Rockwell" w:hAnsi="Rockwell" w:cstheme="majorHAnsi"/>
                <w:b w:val="0"/>
                <w:bCs w:val="0"/>
                <w:sz w:val="24"/>
                <w:szCs w:val="24"/>
              </w:rPr>
              <w:t>Question</w:t>
            </w:r>
          </w:p>
          <w:p w14:paraId="72C988D1" w14:textId="7FA3B10D" w:rsidR="00B30C1B" w:rsidRPr="00B30C1B" w:rsidRDefault="00B30C1B" w:rsidP="008025EF">
            <w:pPr>
              <w:pStyle w:val="ListParagraph"/>
              <w:numPr>
                <w:ilvl w:val="0"/>
                <w:numId w:val="15"/>
              </w:numPr>
              <w:ind w:left="360"/>
              <w:rPr>
                <w:rFonts w:asciiTheme="majorHAnsi" w:hAnsiTheme="majorHAnsi" w:cstheme="majorHAnsi"/>
                <w:b w:val="0"/>
                <w:bCs w:val="0"/>
                <w:sz w:val="20"/>
              </w:rPr>
            </w:pPr>
            <w:r w:rsidRPr="00B30C1B">
              <w:rPr>
                <w:rFonts w:asciiTheme="majorHAnsi" w:hAnsiTheme="majorHAnsi" w:cstheme="majorHAnsi"/>
                <w:b w:val="0"/>
                <w:bCs w:val="0"/>
                <w:sz w:val="20"/>
              </w:rPr>
              <w:t xml:space="preserve">Rephrase people’s comments </w:t>
            </w:r>
            <w:r w:rsidR="000C3A57">
              <w:rPr>
                <w:rFonts w:asciiTheme="majorHAnsi" w:hAnsiTheme="majorHAnsi" w:cstheme="majorHAnsi"/>
                <w:b w:val="0"/>
                <w:bCs w:val="0"/>
                <w:sz w:val="20"/>
              </w:rPr>
              <w:t xml:space="preserve">and then ask, “Did I get that right?” </w:t>
            </w:r>
            <w:r w:rsidRPr="00B30C1B">
              <w:rPr>
                <w:rFonts w:asciiTheme="majorHAnsi" w:hAnsiTheme="majorHAnsi" w:cstheme="majorHAnsi"/>
                <w:b w:val="0"/>
                <w:bCs w:val="0"/>
                <w:sz w:val="20"/>
              </w:rPr>
              <w:t>as a way of clarifying</w:t>
            </w:r>
            <w:r w:rsidR="000C3A57">
              <w:rPr>
                <w:rFonts w:asciiTheme="majorHAnsi" w:hAnsiTheme="majorHAnsi" w:cstheme="majorHAnsi"/>
                <w:b w:val="0"/>
                <w:bCs w:val="0"/>
                <w:sz w:val="20"/>
              </w:rPr>
              <w:t xml:space="preserve"> or to better understand what a person is trying to say</w:t>
            </w:r>
          </w:p>
          <w:p w14:paraId="3892A9B8" w14:textId="1E7B0617" w:rsidR="00B30C1B" w:rsidRPr="00B30C1B" w:rsidRDefault="00B30C1B" w:rsidP="008025EF">
            <w:pPr>
              <w:pStyle w:val="ListParagraph"/>
              <w:numPr>
                <w:ilvl w:val="0"/>
                <w:numId w:val="15"/>
              </w:numPr>
              <w:ind w:left="360"/>
              <w:rPr>
                <w:rFonts w:asciiTheme="majorHAnsi" w:hAnsiTheme="majorHAnsi" w:cstheme="majorHAnsi"/>
                <w:b w:val="0"/>
                <w:bCs w:val="0"/>
                <w:sz w:val="20"/>
              </w:rPr>
            </w:pPr>
            <w:r w:rsidRPr="00B30C1B">
              <w:rPr>
                <w:rFonts w:asciiTheme="majorHAnsi" w:hAnsiTheme="majorHAnsi" w:cstheme="majorHAnsi"/>
                <w:b w:val="0"/>
                <w:bCs w:val="0"/>
                <w:sz w:val="20"/>
              </w:rPr>
              <w:t xml:space="preserve">Move people past the abstract into actual implementation, asking them to </w:t>
            </w:r>
            <w:r w:rsidR="004D78E1">
              <w:rPr>
                <w:rFonts w:asciiTheme="majorHAnsi" w:hAnsiTheme="majorHAnsi" w:cstheme="majorHAnsi"/>
                <w:b w:val="0"/>
                <w:bCs w:val="0"/>
                <w:sz w:val="20"/>
              </w:rPr>
              <w:t xml:space="preserve">elaborate and </w:t>
            </w:r>
            <w:r w:rsidRPr="00B30C1B">
              <w:rPr>
                <w:rFonts w:asciiTheme="majorHAnsi" w:hAnsiTheme="majorHAnsi" w:cstheme="majorHAnsi"/>
                <w:b w:val="0"/>
                <w:bCs w:val="0"/>
                <w:sz w:val="20"/>
              </w:rPr>
              <w:t>give concrete details</w:t>
            </w:r>
          </w:p>
          <w:p w14:paraId="68EED008" w14:textId="423064EB" w:rsidR="00B30C1B" w:rsidRPr="00B30C1B" w:rsidRDefault="000C3A57" w:rsidP="008025EF">
            <w:pPr>
              <w:pStyle w:val="ListParagraph"/>
              <w:numPr>
                <w:ilvl w:val="0"/>
                <w:numId w:val="15"/>
              </w:numPr>
              <w:ind w:left="360"/>
              <w:rPr>
                <w:rFonts w:asciiTheme="majorHAnsi" w:hAnsiTheme="majorHAnsi" w:cstheme="majorHAnsi"/>
                <w:b w:val="0"/>
                <w:bCs w:val="0"/>
                <w:sz w:val="20"/>
              </w:rPr>
            </w:pPr>
            <w:r>
              <w:rPr>
                <w:rFonts w:asciiTheme="majorHAnsi" w:hAnsiTheme="majorHAnsi" w:cstheme="majorHAnsi"/>
                <w:b w:val="0"/>
                <w:bCs w:val="0"/>
                <w:sz w:val="20"/>
              </w:rPr>
              <w:t xml:space="preserve">Use questions to check for group understanding, for instance, “Tell me, do </w:t>
            </w:r>
            <w:proofErr w:type="gramStart"/>
            <w:r w:rsidR="00A97C77">
              <w:rPr>
                <w:rFonts w:asciiTheme="majorHAnsi" w:hAnsiTheme="majorHAnsi" w:cstheme="majorHAnsi"/>
                <w:b w:val="0"/>
                <w:bCs w:val="0"/>
                <w:sz w:val="20"/>
              </w:rPr>
              <w:t>these</w:t>
            </w:r>
            <w:r>
              <w:rPr>
                <w:rFonts w:asciiTheme="majorHAnsi" w:hAnsiTheme="majorHAnsi" w:cstheme="majorHAnsi"/>
                <w:b w:val="0"/>
                <w:bCs w:val="0"/>
                <w:sz w:val="20"/>
              </w:rPr>
              <w:t xml:space="preserve"> look</w:t>
            </w:r>
            <w:proofErr w:type="gramEnd"/>
            <w:r>
              <w:rPr>
                <w:rFonts w:asciiTheme="majorHAnsi" w:hAnsiTheme="majorHAnsi" w:cstheme="majorHAnsi"/>
                <w:b w:val="0"/>
                <w:bCs w:val="0"/>
                <w:sz w:val="20"/>
              </w:rPr>
              <w:t xml:space="preserve"> like the right next steps?” </w:t>
            </w:r>
          </w:p>
          <w:p w14:paraId="3FCB2FB2" w14:textId="619B0221" w:rsidR="000330D3" w:rsidRPr="00B30C1B" w:rsidRDefault="00B30C1B" w:rsidP="008025EF">
            <w:pPr>
              <w:pStyle w:val="ListParagraph"/>
              <w:numPr>
                <w:ilvl w:val="0"/>
                <w:numId w:val="15"/>
              </w:numPr>
              <w:ind w:left="360"/>
              <w:rPr>
                <w:rFonts w:asciiTheme="majorHAnsi" w:hAnsiTheme="majorHAnsi" w:cstheme="majorHAnsi"/>
                <w:b w:val="0"/>
                <w:bCs w:val="0"/>
                <w:sz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</w:rPr>
              <w:t>Encourage</w:t>
            </w:r>
            <w:r w:rsidRPr="00B30C1B">
              <w:rPr>
                <w:rFonts w:asciiTheme="majorHAnsi" w:hAnsiTheme="majorHAnsi" w:cstheme="majorHAnsi"/>
                <w:b w:val="0"/>
                <w:sz w:val="20"/>
              </w:rPr>
              <w:t xml:space="preserve"> </w:t>
            </w:r>
            <w:r>
              <w:rPr>
                <w:rFonts w:asciiTheme="majorHAnsi" w:hAnsiTheme="majorHAnsi" w:cstheme="majorHAnsi"/>
                <w:b w:val="0"/>
                <w:sz w:val="20"/>
              </w:rPr>
              <w:t>participants to not</w:t>
            </w:r>
            <w:r w:rsidRPr="00B30C1B">
              <w:rPr>
                <w:rFonts w:asciiTheme="majorHAnsi" w:hAnsiTheme="majorHAnsi" w:cstheme="majorHAnsi"/>
                <w:b w:val="0"/>
                <w:sz w:val="20"/>
              </w:rPr>
              <w:t xml:space="preserve"> </w:t>
            </w:r>
            <w:r>
              <w:rPr>
                <w:rFonts w:asciiTheme="majorHAnsi" w:hAnsiTheme="majorHAnsi" w:cstheme="majorHAnsi"/>
                <w:b w:val="0"/>
                <w:sz w:val="20"/>
              </w:rPr>
              <w:t>rush</w:t>
            </w:r>
            <w:r w:rsidRPr="00B30C1B">
              <w:rPr>
                <w:rFonts w:asciiTheme="majorHAnsi" w:hAnsiTheme="majorHAnsi" w:cstheme="majorHAnsi"/>
                <w:b w:val="0"/>
                <w:sz w:val="20"/>
              </w:rPr>
              <w:t xml:space="preserve"> to judgments</w:t>
            </w:r>
          </w:p>
        </w:tc>
        <w:tc>
          <w:tcPr>
            <w:tcW w:w="1226" w:type="pct"/>
          </w:tcPr>
          <w:p w14:paraId="70F197ED" w14:textId="77777777" w:rsidR="000330D3" w:rsidRPr="00B522E4" w:rsidRDefault="000330D3" w:rsidP="008025EF">
            <w:pPr>
              <w:pStyle w:val="NormalWeb"/>
              <w:spacing w:before="0" w:beforeAutospacing="0" w:after="0" w:afterAutospacing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o Sans Symbols" w:hAnsi="Noto Sans Symbols" w:hint="eastAsia"/>
                <w:color w:val="000000"/>
              </w:rPr>
            </w:pPr>
          </w:p>
        </w:tc>
        <w:tc>
          <w:tcPr>
            <w:tcW w:w="1226" w:type="pct"/>
          </w:tcPr>
          <w:p w14:paraId="7F5E5E3F" w14:textId="77777777" w:rsidR="000330D3" w:rsidRPr="00B522E4" w:rsidRDefault="000330D3" w:rsidP="008025EF">
            <w:pPr>
              <w:pStyle w:val="NormalWeb"/>
              <w:spacing w:before="0" w:beforeAutospacing="0" w:after="0" w:afterAutospacing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o Sans Symbols" w:hAnsi="Noto Sans Symbols" w:hint="eastAsia"/>
                <w:color w:val="000000"/>
              </w:rPr>
            </w:pPr>
          </w:p>
        </w:tc>
      </w:tr>
      <w:tr w:rsidR="00472DF6" w14:paraId="118B6C05" w14:textId="77777777" w:rsidTr="00472D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8" w:type="pct"/>
            <w:shd w:val="clear" w:color="auto" w:fill="D9D9D9"/>
          </w:tcPr>
          <w:p w14:paraId="144D3BC0" w14:textId="77777777" w:rsidR="00B30C1B" w:rsidRPr="00FF465B" w:rsidRDefault="00B30C1B" w:rsidP="008025EF">
            <w:pPr>
              <w:rPr>
                <w:rFonts w:ascii="Rockwell" w:hAnsi="Rockwell" w:cstheme="majorHAnsi"/>
                <w:b w:val="0"/>
                <w:bCs w:val="0"/>
                <w:sz w:val="24"/>
                <w:szCs w:val="24"/>
              </w:rPr>
            </w:pPr>
            <w:r w:rsidRPr="00FF465B">
              <w:rPr>
                <w:rFonts w:ascii="Rockwell" w:hAnsi="Rockwell" w:cstheme="majorHAnsi"/>
                <w:b w:val="0"/>
                <w:bCs w:val="0"/>
                <w:sz w:val="24"/>
                <w:szCs w:val="24"/>
              </w:rPr>
              <w:lastRenderedPageBreak/>
              <w:t>Connect</w:t>
            </w:r>
          </w:p>
          <w:p w14:paraId="71F9F722" w14:textId="57434302" w:rsidR="00B30C1B" w:rsidRPr="00FF465B" w:rsidRDefault="00B30C1B" w:rsidP="008025EF">
            <w:pPr>
              <w:pStyle w:val="ListParagraph"/>
              <w:numPr>
                <w:ilvl w:val="0"/>
                <w:numId w:val="14"/>
              </w:numPr>
              <w:ind w:left="360"/>
              <w:rPr>
                <w:rFonts w:asciiTheme="majorHAnsi" w:hAnsiTheme="majorHAnsi" w:cstheme="majorHAnsi"/>
                <w:b w:val="0"/>
                <w:bCs w:val="0"/>
                <w:sz w:val="20"/>
              </w:rPr>
            </w:pPr>
            <w:r w:rsidRPr="00FF465B">
              <w:rPr>
                <w:rFonts w:asciiTheme="majorHAnsi" w:hAnsiTheme="majorHAnsi" w:cstheme="majorHAnsi"/>
                <w:b w:val="0"/>
                <w:bCs w:val="0"/>
                <w:sz w:val="20"/>
              </w:rPr>
              <w:t>As people offer ideas, ask them to connect these</w:t>
            </w:r>
            <w:r w:rsidR="0098541F">
              <w:rPr>
                <w:rFonts w:asciiTheme="majorHAnsi" w:hAnsiTheme="majorHAnsi" w:cstheme="majorHAnsi"/>
                <w:b w:val="0"/>
                <w:bCs w:val="0"/>
                <w:sz w:val="20"/>
              </w:rPr>
              <w:t xml:space="preserve"> ideas</w:t>
            </w:r>
            <w:r w:rsidRPr="00FF465B">
              <w:rPr>
                <w:rFonts w:asciiTheme="majorHAnsi" w:hAnsiTheme="majorHAnsi" w:cstheme="majorHAnsi"/>
                <w:b w:val="0"/>
                <w:bCs w:val="0"/>
                <w:sz w:val="20"/>
              </w:rPr>
              <w:t xml:space="preserve"> back to the original questions</w:t>
            </w:r>
            <w:r w:rsidR="00FF465B" w:rsidRPr="00FF465B">
              <w:rPr>
                <w:rFonts w:asciiTheme="majorHAnsi" w:hAnsiTheme="majorHAnsi" w:cstheme="majorHAnsi"/>
                <w:b w:val="0"/>
                <w:bCs w:val="0"/>
                <w:sz w:val="20"/>
              </w:rPr>
              <w:t>, objectives,</w:t>
            </w:r>
            <w:r w:rsidRPr="00FF465B">
              <w:rPr>
                <w:rFonts w:asciiTheme="majorHAnsi" w:hAnsiTheme="majorHAnsi" w:cstheme="majorHAnsi"/>
                <w:b w:val="0"/>
                <w:bCs w:val="0"/>
                <w:sz w:val="20"/>
              </w:rPr>
              <w:t xml:space="preserve"> or challenges </w:t>
            </w:r>
          </w:p>
          <w:p w14:paraId="1D8AD102" w14:textId="77777777" w:rsidR="00B30C1B" w:rsidRPr="00FF465B" w:rsidRDefault="00B30C1B" w:rsidP="008025EF">
            <w:pPr>
              <w:pStyle w:val="ListParagraph"/>
              <w:numPr>
                <w:ilvl w:val="0"/>
                <w:numId w:val="14"/>
              </w:numPr>
              <w:ind w:left="360"/>
              <w:rPr>
                <w:rFonts w:asciiTheme="majorHAnsi" w:hAnsiTheme="majorHAnsi" w:cstheme="majorHAnsi"/>
                <w:b w:val="0"/>
                <w:bCs w:val="0"/>
                <w:sz w:val="20"/>
              </w:rPr>
            </w:pPr>
            <w:r w:rsidRPr="00FF465B">
              <w:rPr>
                <w:rFonts w:asciiTheme="majorHAnsi" w:hAnsiTheme="majorHAnsi" w:cstheme="majorHAnsi"/>
                <w:b w:val="0"/>
                <w:bCs w:val="0"/>
                <w:sz w:val="20"/>
              </w:rPr>
              <w:t>Paraphrase using words that connect back to original questions</w:t>
            </w:r>
          </w:p>
          <w:p w14:paraId="462EBCDD" w14:textId="01E85FD5" w:rsidR="00FF465B" w:rsidRPr="00FF465B" w:rsidRDefault="00B30C1B" w:rsidP="008025EF">
            <w:pPr>
              <w:pStyle w:val="ListParagraph"/>
              <w:numPr>
                <w:ilvl w:val="0"/>
                <w:numId w:val="14"/>
              </w:numPr>
              <w:ind w:left="360"/>
              <w:rPr>
                <w:rFonts w:asciiTheme="majorHAnsi" w:hAnsiTheme="majorHAnsi" w:cstheme="majorHAnsi"/>
                <w:b w:val="0"/>
                <w:bCs w:val="0"/>
                <w:sz w:val="20"/>
              </w:rPr>
            </w:pPr>
            <w:r w:rsidRPr="00FF465B">
              <w:rPr>
                <w:rFonts w:asciiTheme="majorHAnsi" w:hAnsiTheme="majorHAnsi" w:cstheme="majorHAnsi"/>
                <w:b w:val="0"/>
                <w:bCs w:val="0"/>
                <w:sz w:val="20"/>
              </w:rPr>
              <w:t>Use colors, lines, etc.</w:t>
            </w:r>
            <w:r w:rsidR="00E162D3">
              <w:rPr>
                <w:rFonts w:asciiTheme="majorHAnsi" w:hAnsiTheme="majorHAnsi" w:cstheme="majorHAnsi"/>
                <w:b w:val="0"/>
                <w:bCs w:val="0"/>
                <w:sz w:val="20"/>
              </w:rPr>
              <w:t>,</w:t>
            </w:r>
            <w:r w:rsidRPr="00FF465B">
              <w:rPr>
                <w:rFonts w:asciiTheme="majorHAnsi" w:hAnsiTheme="majorHAnsi" w:cstheme="majorHAnsi"/>
                <w:b w:val="0"/>
                <w:bCs w:val="0"/>
                <w:sz w:val="20"/>
              </w:rPr>
              <w:t xml:space="preserve"> in visible notes to show connections and, at transitions, verbally note top </w:t>
            </w:r>
            <w:r w:rsidR="00E162D3">
              <w:rPr>
                <w:rFonts w:asciiTheme="majorHAnsi" w:hAnsiTheme="majorHAnsi" w:cstheme="majorHAnsi"/>
                <w:b w:val="0"/>
                <w:bCs w:val="0"/>
                <w:sz w:val="20"/>
              </w:rPr>
              <w:t xml:space="preserve">three </w:t>
            </w:r>
            <w:r w:rsidRPr="00FF465B">
              <w:rPr>
                <w:rFonts w:asciiTheme="majorHAnsi" w:hAnsiTheme="majorHAnsi" w:cstheme="majorHAnsi"/>
                <w:b w:val="0"/>
                <w:bCs w:val="0"/>
                <w:sz w:val="20"/>
              </w:rPr>
              <w:t>or so themes</w:t>
            </w:r>
          </w:p>
          <w:p w14:paraId="3D2A9B44" w14:textId="7A04BF5A" w:rsidR="00B30C1B" w:rsidRPr="00FF465B" w:rsidRDefault="00B30C1B" w:rsidP="008025EF">
            <w:pPr>
              <w:pStyle w:val="ListParagraph"/>
              <w:numPr>
                <w:ilvl w:val="0"/>
                <w:numId w:val="14"/>
              </w:numPr>
              <w:ind w:left="360"/>
              <w:rPr>
                <w:rFonts w:asciiTheme="majorHAnsi" w:hAnsiTheme="majorHAnsi" w:cstheme="majorHAnsi"/>
                <w:b w:val="0"/>
                <w:bCs w:val="0"/>
                <w:sz w:val="20"/>
              </w:rPr>
            </w:pPr>
            <w:r w:rsidRPr="00FF465B">
              <w:rPr>
                <w:rFonts w:asciiTheme="majorHAnsi" w:hAnsiTheme="majorHAnsi" w:cstheme="majorHAnsi"/>
                <w:b w:val="0"/>
                <w:bCs w:val="0"/>
                <w:sz w:val="20"/>
              </w:rPr>
              <w:t>Connect reflection to action, such as</w:t>
            </w:r>
            <w:r w:rsidR="00FF465B">
              <w:rPr>
                <w:rFonts w:asciiTheme="majorHAnsi" w:hAnsiTheme="majorHAnsi" w:cstheme="majorHAnsi"/>
                <w:b w:val="0"/>
                <w:bCs w:val="0"/>
                <w:sz w:val="20"/>
              </w:rPr>
              <w:t xml:space="preserve"> by asking</w:t>
            </w:r>
            <w:r w:rsidRPr="00FF465B">
              <w:rPr>
                <w:rFonts w:asciiTheme="majorHAnsi" w:hAnsiTheme="majorHAnsi" w:cstheme="majorHAnsi"/>
                <w:b w:val="0"/>
                <w:bCs w:val="0"/>
                <w:sz w:val="20"/>
              </w:rPr>
              <w:t xml:space="preserve">, “How </w:t>
            </w:r>
            <w:r w:rsidR="00FF465B">
              <w:rPr>
                <w:rFonts w:asciiTheme="majorHAnsi" w:hAnsiTheme="majorHAnsi" w:cstheme="majorHAnsi"/>
                <w:b w:val="0"/>
                <w:bCs w:val="0"/>
                <w:sz w:val="20"/>
              </w:rPr>
              <w:t>could</w:t>
            </w:r>
            <w:r w:rsidRPr="00FF465B">
              <w:rPr>
                <w:rFonts w:asciiTheme="majorHAnsi" w:hAnsiTheme="majorHAnsi" w:cstheme="majorHAnsi"/>
                <w:b w:val="0"/>
                <w:bCs w:val="0"/>
                <w:sz w:val="20"/>
              </w:rPr>
              <w:t xml:space="preserve"> </w:t>
            </w:r>
            <w:r w:rsidR="00FF465B">
              <w:rPr>
                <w:rFonts w:asciiTheme="majorHAnsi" w:hAnsiTheme="majorHAnsi" w:cstheme="majorHAnsi"/>
                <w:b w:val="0"/>
                <w:bCs w:val="0"/>
                <w:sz w:val="20"/>
              </w:rPr>
              <w:t xml:space="preserve">you see </w:t>
            </w:r>
            <w:r w:rsidRPr="00FF465B">
              <w:rPr>
                <w:rFonts w:asciiTheme="majorHAnsi" w:hAnsiTheme="majorHAnsi" w:cstheme="majorHAnsi"/>
                <w:b w:val="0"/>
                <w:bCs w:val="0"/>
                <w:sz w:val="20"/>
              </w:rPr>
              <w:t>tak</w:t>
            </w:r>
            <w:r w:rsidR="00FF465B">
              <w:rPr>
                <w:rFonts w:asciiTheme="majorHAnsi" w:hAnsiTheme="majorHAnsi" w:cstheme="majorHAnsi"/>
                <w:b w:val="0"/>
                <w:bCs w:val="0"/>
                <w:sz w:val="20"/>
              </w:rPr>
              <w:t>ing</w:t>
            </w:r>
            <w:r w:rsidRPr="00FF465B">
              <w:rPr>
                <w:rFonts w:asciiTheme="majorHAnsi" w:hAnsiTheme="majorHAnsi" w:cstheme="majorHAnsi"/>
                <w:b w:val="0"/>
                <w:bCs w:val="0"/>
                <w:sz w:val="20"/>
              </w:rPr>
              <w:t xml:space="preserve"> this back to </w:t>
            </w:r>
            <w:r w:rsidR="00FF465B">
              <w:rPr>
                <w:rFonts w:asciiTheme="majorHAnsi" w:hAnsiTheme="majorHAnsi" w:cstheme="majorHAnsi"/>
                <w:b w:val="0"/>
                <w:bCs w:val="0"/>
                <w:sz w:val="20"/>
              </w:rPr>
              <w:t>your</w:t>
            </w:r>
            <w:r w:rsidRPr="00FF465B">
              <w:rPr>
                <w:rFonts w:asciiTheme="majorHAnsi" w:hAnsiTheme="majorHAnsi" w:cstheme="majorHAnsi"/>
                <w:b w:val="0"/>
                <w:bCs w:val="0"/>
                <w:sz w:val="20"/>
              </w:rPr>
              <w:t xml:space="preserve"> classroom?”</w:t>
            </w:r>
          </w:p>
        </w:tc>
        <w:tc>
          <w:tcPr>
            <w:tcW w:w="1226" w:type="pct"/>
          </w:tcPr>
          <w:p w14:paraId="26936323" w14:textId="77777777" w:rsidR="00B30C1B" w:rsidRPr="00B522E4" w:rsidRDefault="00B30C1B" w:rsidP="008025EF">
            <w:pPr>
              <w:pStyle w:val="NormalWeb"/>
              <w:spacing w:before="0" w:beforeAutospacing="0" w:after="0" w:afterAutospacing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o Sans Symbols" w:hAnsi="Noto Sans Symbols" w:hint="eastAsia"/>
                <w:color w:val="000000"/>
              </w:rPr>
            </w:pPr>
          </w:p>
        </w:tc>
        <w:tc>
          <w:tcPr>
            <w:tcW w:w="1226" w:type="pct"/>
          </w:tcPr>
          <w:p w14:paraId="7F4EEA9C" w14:textId="77777777" w:rsidR="00B30C1B" w:rsidRPr="00B522E4" w:rsidRDefault="00B30C1B" w:rsidP="008025EF">
            <w:pPr>
              <w:pStyle w:val="NormalWeb"/>
              <w:spacing w:before="0" w:beforeAutospacing="0" w:after="0" w:afterAutospacing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o Sans Symbols" w:hAnsi="Noto Sans Symbols" w:hint="eastAsia"/>
                <w:color w:val="000000"/>
              </w:rPr>
            </w:pPr>
          </w:p>
        </w:tc>
      </w:tr>
      <w:tr w:rsidR="00472DF6" w14:paraId="5E72726C" w14:textId="77777777" w:rsidTr="00472D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8" w:type="pct"/>
            <w:shd w:val="clear" w:color="auto" w:fill="D9D9D9"/>
          </w:tcPr>
          <w:p w14:paraId="353B8155" w14:textId="77777777" w:rsidR="00B30C1B" w:rsidRPr="00C278D8" w:rsidRDefault="00B30C1B" w:rsidP="008025EF">
            <w:pPr>
              <w:rPr>
                <w:rFonts w:ascii="Rockwell" w:hAnsi="Rockwell" w:cstheme="majorHAnsi"/>
                <w:b w:val="0"/>
                <w:bCs w:val="0"/>
                <w:sz w:val="24"/>
                <w:szCs w:val="24"/>
              </w:rPr>
            </w:pPr>
            <w:r w:rsidRPr="00C278D8">
              <w:rPr>
                <w:rFonts w:ascii="Rockwell" w:hAnsi="Rockwell" w:cstheme="majorHAnsi"/>
                <w:b w:val="0"/>
                <w:bCs w:val="0"/>
                <w:sz w:val="24"/>
                <w:szCs w:val="24"/>
              </w:rPr>
              <w:t>Sustain</w:t>
            </w:r>
          </w:p>
          <w:p w14:paraId="46DD67F4" w14:textId="1A9B3736" w:rsidR="00B30C1B" w:rsidRPr="00B30C1B" w:rsidRDefault="00DB7B52" w:rsidP="008025EF">
            <w:pPr>
              <w:pStyle w:val="ListParagraph"/>
              <w:numPr>
                <w:ilvl w:val="0"/>
                <w:numId w:val="14"/>
              </w:numPr>
              <w:ind w:left="360"/>
              <w:rPr>
                <w:rFonts w:asciiTheme="majorHAnsi" w:hAnsiTheme="majorHAnsi" w:cstheme="majorHAnsi"/>
                <w:b w:val="0"/>
                <w:bCs w:val="0"/>
                <w:sz w:val="20"/>
              </w:rPr>
            </w:pPr>
            <w:r>
              <w:rPr>
                <w:rFonts w:asciiTheme="majorHAnsi" w:hAnsiTheme="majorHAnsi" w:cstheme="majorHAnsi"/>
                <w:b w:val="0"/>
                <w:bCs w:val="0"/>
                <w:sz w:val="20"/>
              </w:rPr>
              <w:t>Find at least one moment to connect the meeting topic to the greater purpose of truly helping students</w:t>
            </w:r>
          </w:p>
          <w:p w14:paraId="36E9DFD2" w14:textId="49A59B98" w:rsidR="00B30C1B" w:rsidRPr="00B30C1B" w:rsidRDefault="00DB7B52" w:rsidP="008025EF">
            <w:pPr>
              <w:pStyle w:val="ListParagraph"/>
              <w:numPr>
                <w:ilvl w:val="0"/>
                <w:numId w:val="14"/>
              </w:numPr>
              <w:ind w:left="360"/>
              <w:rPr>
                <w:rFonts w:asciiTheme="majorHAnsi" w:hAnsiTheme="majorHAnsi" w:cstheme="majorHAnsi"/>
                <w:b w:val="0"/>
                <w:bCs w:val="0"/>
                <w:sz w:val="20"/>
              </w:rPr>
            </w:pPr>
            <w:r>
              <w:rPr>
                <w:rFonts w:asciiTheme="majorHAnsi" w:hAnsiTheme="majorHAnsi" w:cstheme="majorHAnsi"/>
                <w:b w:val="0"/>
                <w:bCs w:val="0"/>
                <w:sz w:val="20"/>
              </w:rPr>
              <w:t>Use prompts or grouping formations to make it comfortable for participants to share in pairs or small groups before sharing with the larger group</w:t>
            </w:r>
          </w:p>
          <w:p w14:paraId="110B8A2E" w14:textId="77777777" w:rsidR="00B30C1B" w:rsidRPr="00DB7B52" w:rsidRDefault="00DB7B52" w:rsidP="008025EF">
            <w:pPr>
              <w:pStyle w:val="ListParagraph"/>
              <w:numPr>
                <w:ilvl w:val="0"/>
                <w:numId w:val="14"/>
              </w:numPr>
              <w:ind w:left="360"/>
              <w:rPr>
                <w:rFonts w:asciiTheme="majorHAnsi" w:hAnsiTheme="majorHAnsi" w:cstheme="majorHAnsi"/>
                <w:b w:val="0"/>
                <w:bCs w:val="0"/>
                <w:sz w:val="20"/>
              </w:rPr>
            </w:pPr>
            <w:r>
              <w:rPr>
                <w:rFonts w:asciiTheme="majorHAnsi" w:hAnsiTheme="majorHAnsi" w:cstheme="majorHAnsi"/>
                <w:b w:val="0"/>
                <w:bCs w:val="0"/>
                <w:sz w:val="20"/>
              </w:rPr>
              <w:t>Demonstrate attention to participation levels by checking in with participants individually or using different types of groupings</w:t>
            </w:r>
          </w:p>
          <w:p w14:paraId="7FDB1ACA" w14:textId="257E4772" w:rsidR="00DB7B52" w:rsidRPr="00DB7B52" w:rsidRDefault="00DB7B52" w:rsidP="008025EF">
            <w:pPr>
              <w:pStyle w:val="ListParagraph"/>
              <w:numPr>
                <w:ilvl w:val="0"/>
                <w:numId w:val="14"/>
              </w:numPr>
              <w:ind w:left="360"/>
              <w:rPr>
                <w:rFonts w:asciiTheme="majorHAnsi" w:hAnsiTheme="majorHAnsi" w:cstheme="majorHAnsi"/>
                <w:b w:val="0"/>
                <w:bCs w:val="0"/>
                <w:sz w:val="20"/>
              </w:rPr>
            </w:pPr>
            <w:r>
              <w:rPr>
                <w:rFonts w:asciiTheme="majorHAnsi" w:hAnsiTheme="majorHAnsi" w:cstheme="majorHAnsi"/>
                <w:b w:val="0"/>
                <w:bCs w:val="0"/>
                <w:sz w:val="20"/>
              </w:rPr>
              <w:t xml:space="preserve">Ask the group questions to help them debrief how the group worked together, returning to any norms that were set </w:t>
            </w:r>
          </w:p>
        </w:tc>
        <w:tc>
          <w:tcPr>
            <w:tcW w:w="1226" w:type="pct"/>
          </w:tcPr>
          <w:p w14:paraId="139FB856" w14:textId="77777777" w:rsidR="00B30C1B" w:rsidRPr="00B522E4" w:rsidRDefault="00B30C1B" w:rsidP="008025EF">
            <w:pPr>
              <w:pStyle w:val="NormalWeb"/>
              <w:spacing w:before="0" w:beforeAutospacing="0" w:after="0" w:afterAutospacing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o Sans Symbols" w:hAnsi="Noto Sans Symbols" w:hint="eastAsia"/>
                <w:color w:val="000000"/>
              </w:rPr>
            </w:pPr>
          </w:p>
        </w:tc>
        <w:tc>
          <w:tcPr>
            <w:tcW w:w="1226" w:type="pct"/>
          </w:tcPr>
          <w:p w14:paraId="716F85F1" w14:textId="77777777" w:rsidR="00B30C1B" w:rsidRPr="00B522E4" w:rsidRDefault="00B30C1B" w:rsidP="008025EF">
            <w:pPr>
              <w:pStyle w:val="NormalWeb"/>
              <w:spacing w:before="0" w:beforeAutospacing="0" w:after="0" w:afterAutospacing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o Sans Symbols" w:hAnsi="Noto Sans Symbols" w:hint="eastAsia"/>
                <w:color w:val="000000"/>
              </w:rPr>
            </w:pPr>
          </w:p>
        </w:tc>
      </w:tr>
    </w:tbl>
    <w:p w14:paraId="5A58A515" w14:textId="10A1EC7C" w:rsidR="00591899" w:rsidRDefault="00591899" w:rsidP="0059189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before="60" w:line="276" w:lineRule="auto"/>
        <w:rPr>
          <w:rFonts w:asciiTheme="majorHAnsi" w:hAnsiTheme="majorHAnsi" w:cs="Times"/>
          <w:iCs/>
          <w:sz w:val="22"/>
          <w:szCs w:val="22"/>
        </w:rPr>
      </w:pPr>
    </w:p>
    <w:tbl>
      <w:tblPr>
        <w:tblStyle w:val="TableGrid"/>
        <w:tblW w:w="14130" w:type="dxa"/>
        <w:tblInd w:w="-995" w:type="dxa"/>
        <w:tblLook w:val="04A0" w:firstRow="1" w:lastRow="0" w:firstColumn="1" w:lastColumn="0" w:noHBand="0" w:noVBand="1"/>
      </w:tblPr>
      <w:tblGrid>
        <w:gridCol w:w="7202"/>
        <w:gridCol w:w="6928"/>
      </w:tblGrid>
      <w:tr w:rsidR="007253AC" w14:paraId="3CAAEB12" w14:textId="77777777" w:rsidTr="004440B5">
        <w:tc>
          <w:tcPr>
            <w:tcW w:w="7202" w:type="dxa"/>
          </w:tcPr>
          <w:p w14:paraId="474A68D6" w14:textId="4AB118DD" w:rsidR="007253AC" w:rsidRPr="00096365" w:rsidRDefault="007253AC" w:rsidP="001C71B4">
            <w:pPr>
              <w:rPr>
                <w:rFonts w:ascii="Rockwell" w:hAnsi="Rockwell"/>
              </w:rPr>
            </w:pPr>
            <w:r w:rsidRPr="00096365">
              <w:rPr>
                <w:rFonts w:ascii="Rockwell" w:hAnsi="Rockwell"/>
              </w:rPr>
              <w:t xml:space="preserve">What are </w:t>
            </w:r>
            <w:r w:rsidR="00E162D3">
              <w:rPr>
                <w:rFonts w:ascii="Rockwell" w:hAnsi="Rockwell"/>
              </w:rPr>
              <w:t>one or two</w:t>
            </w:r>
            <w:r w:rsidRPr="00096365">
              <w:rPr>
                <w:rFonts w:ascii="Rockwell" w:hAnsi="Rockwell"/>
              </w:rPr>
              <w:t xml:space="preserve"> things the facilitator did particularly effectively?</w:t>
            </w:r>
          </w:p>
        </w:tc>
        <w:tc>
          <w:tcPr>
            <w:tcW w:w="6928" w:type="dxa"/>
          </w:tcPr>
          <w:p w14:paraId="0CA4B455" w14:textId="0713AFC1" w:rsidR="007253AC" w:rsidRPr="00096365" w:rsidRDefault="007253AC" w:rsidP="001C71B4">
            <w:pPr>
              <w:rPr>
                <w:rFonts w:ascii="Rockwell" w:hAnsi="Rockwell"/>
              </w:rPr>
            </w:pPr>
            <w:r w:rsidRPr="00096365">
              <w:rPr>
                <w:rFonts w:ascii="Rockwell" w:hAnsi="Rockwell"/>
              </w:rPr>
              <w:t xml:space="preserve">What are </w:t>
            </w:r>
            <w:r w:rsidR="00E162D3">
              <w:rPr>
                <w:rFonts w:ascii="Rockwell" w:hAnsi="Rockwell"/>
              </w:rPr>
              <w:t>one or two</w:t>
            </w:r>
            <w:r w:rsidRPr="00096365">
              <w:rPr>
                <w:rFonts w:ascii="Rockwell" w:hAnsi="Rockwell"/>
              </w:rPr>
              <w:t xml:space="preserve"> opportunities for the facilitator to grow? </w:t>
            </w:r>
          </w:p>
          <w:p w14:paraId="25A6EB82" w14:textId="77777777" w:rsidR="007253AC" w:rsidRPr="00096365" w:rsidRDefault="007253AC" w:rsidP="001C71B4">
            <w:pPr>
              <w:rPr>
                <w:rFonts w:ascii="Rockwell" w:hAnsi="Rockwell"/>
              </w:rPr>
            </w:pPr>
          </w:p>
          <w:p w14:paraId="0FA5B0C6" w14:textId="77777777" w:rsidR="007253AC" w:rsidRPr="00096365" w:rsidRDefault="007253AC" w:rsidP="001C71B4">
            <w:pPr>
              <w:rPr>
                <w:rFonts w:ascii="Rockwell" w:hAnsi="Rockwell"/>
              </w:rPr>
            </w:pPr>
          </w:p>
          <w:p w14:paraId="627B4789" w14:textId="77777777" w:rsidR="007253AC" w:rsidRPr="00096365" w:rsidRDefault="007253AC" w:rsidP="001C71B4">
            <w:pPr>
              <w:rPr>
                <w:rFonts w:ascii="Rockwell" w:hAnsi="Rockwell"/>
              </w:rPr>
            </w:pPr>
          </w:p>
          <w:p w14:paraId="2E744809" w14:textId="77777777" w:rsidR="007253AC" w:rsidRPr="00096365" w:rsidRDefault="007253AC" w:rsidP="001C71B4">
            <w:pPr>
              <w:rPr>
                <w:rFonts w:ascii="Rockwell" w:hAnsi="Rockwell"/>
              </w:rPr>
            </w:pPr>
          </w:p>
          <w:p w14:paraId="3DFC3F03" w14:textId="77777777" w:rsidR="007253AC" w:rsidRPr="00096365" w:rsidRDefault="007253AC" w:rsidP="001C71B4">
            <w:pPr>
              <w:rPr>
                <w:rFonts w:ascii="Rockwell" w:hAnsi="Rockwell"/>
              </w:rPr>
            </w:pPr>
          </w:p>
          <w:p w14:paraId="110A2358" w14:textId="77777777" w:rsidR="007253AC" w:rsidRPr="00096365" w:rsidRDefault="007253AC" w:rsidP="001C71B4">
            <w:pPr>
              <w:rPr>
                <w:rFonts w:ascii="Rockwell" w:hAnsi="Rockwell"/>
              </w:rPr>
            </w:pPr>
          </w:p>
          <w:p w14:paraId="4CFAA4DC" w14:textId="77777777" w:rsidR="007253AC" w:rsidRPr="00096365" w:rsidRDefault="007253AC" w:rsidP="001C71B4">
            <w:pPr>
              <w:rPr>
                <w:rFonts w:ascii="Rockwell" w:hAnsi="Rockwell"/>
              </w:rPr>
            </w:pPr>
          </w:p>
          <w:p w14:paraId="4693671C" w14:textId="77777777" w:rsidR="007253AC" w:rsidRPr="00096365" w:rsidRDefault="007253AC" w:rsidP="001C71B4">
            <w:pPr>
              <w:rPr>
                <w:rFonts w:ascii="Rockwell" w:hAnsi="Rockwell"/>
              </w:rPr>
            </w:pPr>
          </w:p>
          <w:p w14:paraId="1FE77930" w14:textId="77777777" w:rsidR="007253AC" w:rsidRPr="00096365" w:rsidRDefault="007253AC" w:rsidP="001C71B4">
            <w:pPr>
              <w:rPr>
                <w:rFonts w:ascii="Rockwell" w:hAnsi="Rockwell"/>
              </w:rPr>
            </w:pPr>
          </w:p>
          <w:p w14:paraId="0E20DC04" w14:textId="77777777" w:rsidR="007253AC" w:rsidRPr="00096365" w:rsidRDefault="007253AC" w:rsidP="001C71B4">
            <w:pPr>
              <w:rPr>
                <w:rFonts w:ascii="Rockwell" w:hAnsi="Rockwell"/>
              </w:rPr>
            </w:pPr>
          </w:p>
          <w:p w14:paraId="1DA53410" w14:textId="77777777" w:rsidR="007253AC" w:rsidRPr="00096365" w:rsidRDefault="007253AC" w:rsidP="001C71B4">
            <w:pPr>
              <w:rPr>
                <w:rFonts w:ascii="Rockwell" w:hAnsi="Rockwell"/>
              </w:rPr>
            </w:pPr>
          </w:p>
          <w:p w14:paraId="65CAFC89" w14:textId="77777777" w:rsidR="007253AC" w:rsidRPr="00096365" w:rsidRDefault="007253AC" w:rsidP="001C71B4">
            <w:pPr>
              <w:rPr>
                <w:rFonts w:ascii="Rockwell" w:hAnsi="Rockwell"/>
              </w:rPr>
            </w:pPr>
          </w:p>
          <w:p w14:paraId="374712D9" w14:textId="77777777" w:rsidR="007253AC" w:rsidRPr="00096365" w:rsidRDefault="007253AC" w:rsidP="001C71B4">
            <w:pPr>
              <w:rPr>
                <w:rFonts w:ascii="Rockwell" w:hAnsi="Rockwell"/>
              </w:rPr>
            </w:pPr>
          </w:p>
        </w:tc>
      </w:tr>
    </w:tbl>
    <w:p w14:paraId="2EF9FC22" w14:textId="77777777" w:rsidR="007253AC" w:rsidRPr="00C51492" w:rsidRDefault="007253AC" w:rsidP="0059189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before="60" w:line="276" w:lineRule="auto"/>
        <w:rPr>
          <w:rFonts w:asciiTheme="majorHAnsi" w:hAnsiTheme="majorHAnsi" w:cs="Times"/>
          <w:iCs/>
          <w:sz w:val="22"/>
          <w:szCs w:val="22"/>
        </w:rPr>
      </w:pPr>
    </w:p>
    <w:sectPr w:rsidR="007253AC" w:rsidRPr="00C51492" w:rsidSect="004E05FD">
      <w:headerReference w:type="default" r:id="rId7"/>
      <w:footerReference w:type="even" r:id="rId8"/>
      <w:footerReference w:type="default" r:id="rId9"/>
      <w:pgSz w:w="15840" w:h="12240" w:orient="landscape"/>
      <w:pgMar w:top="1440" w:right="1440" w:bottom="1440" w:left="194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7594BB" w14:textId="77777777" w:rsidR="004A38A8" w:rsidRDefault="004A38A8" w:rsidP="00E94894">
      <w:r>
        <w:separator/>
      </w:r>
    </w:p>
  </w:endnote>
  <w:endnote w:type="continuationSeparator" w:id="0">
    <w:p w14:paraId="2869D2C7" w14:textId="77777777" w:rsidR="004A38A8" w:rsidRDefault="004A38A8" w:rsidP="00E94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Rockwell">
    <w:panose1 w:val="02060603020205020403"/>
    <w:charset w:val="4D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Noto Sans Symbols">
    <w:altName w:val="Calibri"/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AFF42A" w14:textId="77777777" w:rsidR="007B6910" w:rsidRDefault="007B6910" w:rsidP="00C3512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909D60B" w14:textId="77777777" w:rsidR="007B6910" w:rsidRDefault="007B6910" w:rsidP="00C3512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36BCD0" w14:textId="77777777" w:rsidR="007B6910" w:rsidRPr="00C35125" w:rsidRDefault="007B6910" w:rsidP="00C35125">
    <w:pPr>
      <w:pStyle w:val="Footer"/>
      <w:framePr w:wrap="around" w:vAnchor="text" w:hAnchor="margin" w:xAlign="right" w:y="1"/>
      <w:rPr>
        <w:rStyle w:val="PageNumber"/>
        <w:rFonts w:ascii="Rockwell" w:hAnsi="Rockwell"/>
        <w:color w:val="7F7F7F" w:themeColor="text1" w:themeTint="80"/>
      </w:rPr>
    </w:pPr>
    <w:r w:rsidRPr="00C35125">
      <w:rPr>
        <w:rStyle w:val="PageNumber"/>
        <w:rFonts w:ascii="Rockwell" w:hAnsi="Rockwell"/>
        <w:color w:val="7F7F7F" w:themeColor="text1" w:themeTint="80"/>
      </w:rPr>
      <w:fldChar w:fldCharType="begin"/>
    </w:r>
    <w:r w:rsidRPr="00C35125">
      <w:rPr>
        <w:rStyle w:val="PageNumber"/>
        <w:rFonts w:ascii="Rockwell" w:hAnsi="Rockwell"/>
        <w:color w:val="7F7F7F" w:themeColor="text1" w:themeTint="80"/>
      </w:rPr>
      <w:instrText xml:space="preserve">PAGE  </w:instrText>
    </w:r>
    <w:r w:rsidRPr="00C35125">
      <w:rPr>
        <w:rStyle w:val="PageNumber"/>
        <w:rFonts w:ascii="Rockwell" w:hAnsi="Rockwell"/>
        <w:color w:val="7F7F7F" w:themeColor="text1" w:themeTint="80"/>
      </w:rPr>
      <w:fldChar w:fldCharType="separate"/>
    </w:r>
    <w:r w:rsidR="00E162D3">
      <w:rPr>
        <w:rStyle w:val="PageNumber"/>
        <w:rFonts w:ascii="Rockwell" w:hAnsi="Rockwell"/>
        <w:noProof/>
        <w:color w:val="7F7F7F" w:themeColor="text1" w:themeTint="80"/>
      </w:rPr>
      <w:t>3</w:t>
    </w:r>
    <w:r w:rsidRPr="00C35125">
      <w:rPr>
        <w:rStyle w:val="PageNumber"/>
        <w:rFonts w:ascii="Rockwell" w:hAnsi="Rockwell"/>
        <w:color w:val="7F7F7F" w:themeColor="text1" w:themeTint="80"/>
      </w:rPr>
      <w:fldChar w:fldCharType="end"/>
    </w:r>
  </w:p>
  <w:p w14:paraId="4D160000" w14:textId="51A6C17B" w:rsidR="007B6910" w:rsidRPr="009B05F2" w:rsidRDefault="00D358DA" w:rsidP="00C35125">
    <w:pPr>
      <w:pStyle w:val="Footer"/>
      <w:ind w:right="360"/>
      <w:rPr>
        <w:rFonts w:asciiTheme="majorHAnsi" w:hAnsiTheme="majorHAnsi"/>
        <w:color w:val="7F7F7F" w:themeColor="text1" w:themeTint="80"/>
        <w:sz w:val="18"/>
        <w:szCs w:val="18"/>
      </w:rPr>
    </w:pPr>
    <w:r w:rsidRPr="009B05F2">
      <w:rPr>
        <w:rFonts w:asciiTheme="majorHAnsi" w:hAnsiTheme="majorHAnsi"/>
        <w:color w:val="7F7F7F" w:themeColor="text1" w:themeTint="80"/>
        <w:sz w:val="18"/>
        <w:szCs w:val="18"/>
      </w:rPr>
      <w:t>Eskolta School Research and Design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FE6E95" w14:textId="77777777" w:rsidR="004A38A8" w:rsidRDefault="004A38A8" w:rsidP="00E94894">
      <w:r>
        <w:separator/>
      </w:r>
    </w:p>
  </w:footnote>
  <w:footnote w:type="continuationSeparator" w:id="0">
    <w:p w14:paraId="46CF8530" w14:textId="77777777" w:rsidR="004A38A8" w:rsidRDefault="004A38A8" w:rsidP="00E948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4215AD" w14:textId="2E1ED1EB" w:rsidR="00836828" w:rsidRPr="00836828" w:rsidRDefault="004E05FD" w:rsidP="008D47CB">
    <w:pPr>
      <w:pStyle w:val="Header"/>
      <w:spacing w:line="276" w:lineRule="auto"/>
      <w:rPr>
        <w:rFonts w:ascii="Calibri" w:hAnsi="Calibri" w:cs="Calibri"/>
        <w:noProof/>
        <w:color w:val="000000" w:themeColor="text1"/>
        <w:sz w:val="16"/>
        <w:szCs w:val="16"/>
      </w:rPr>
    </w:pPr>
    <w:r w:rsidRPr="00836828">
      <w:rPr>
        <w:rFonts w:ascii="Calibri" w:hAnsi="Calibri" w:cs="Calibri"/>
        <w:noProof/>
        <w:color w:val="000000" w:themeColor="text1"/>
        <w:sz w:val="16"/>
        <w:szCs w:val="16"/>
      </w:rPr>
      <w:drawing>
        <wp:anchor distT="0" distB="0" distL="114300" distR="114300" simplePos="0" relativeHeight="251661312" behindDoc="0" locked="0" layoutInCell="1" allowOverlap="1" wp14:anchorId="7B23474E" wp14:editId="52871010">
          <wp:simplePos x="0" y="0"/>
          <wp:positionH relativeFrom="column">
            <wp:posOffset>6700291</wp:posOffset>
          </wp:positionH>
          <wp:positionV relativeFrom="paragraph">
            <wp:posOffset>-13105</wp:posOffset>
          </wp:positionV>
          <wp:extent cx="1036320" cy="337820"/>
          <wp:effectExtent l="0" t="0" r="508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kolta-logo-White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6320" cy="337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36828" w:rsidRPr="00836828">
      <w:rPr>
        <w:rFonts w:ascii="Calibri" w:hAnsi="Calibri" w:cs="Calibri"/>
        <w:noProof/>
        <w:color w:val="000000" w:themeColor="text1"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F481F77" wp14:editId="62B6DAF9">
              <wp:simplePos x="0" y="0"/>
              <wp:positionH relativeFrom="column">
                <wp:posOffset>-1273351</wp:posOffset>
              </wp:positionH>
              <wp:positionV relativeFrom="paragraph">
                <wp:posOffset>-447472</wp:posOffset>
              </wp:positionV>
              <wp:extent cx="10175132" cy="1006094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175132" cy="1006094"/>
                      </a:xfrm>
                      <a:prstGeom prst="rect">
                        <a:avLst/>
                      </a:prstGeom>
                      <a:solidFill>
                        <a:srgbClr val="A5A5A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F1DECAC" id="Rectangle 1" o:spid="_x0000_s1026" style="position:absolute;margin-left:-100.25pt;margin-top:-35.25pt;width:801.2pt;height:79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IJhgQIAAGAFAAAOAAAAZHJzL2Uyb0RvYy54bWysVF9r2zAQfx/sOwi9r7azdF1DnBJaOgal&#10;DW1HnxVZSsxknXZS4mSffifZcdouT2MY5Dvd7/7faXq1awzbKvQ12JIXZzlnykqoarsq+Y/n209f&#10;OfNB2EoYsKrke+X51ezjh2nrJmoEazCVQkZGrJ+0ruTrENwky7xcq0b4M3DKklADNiIQi6usQtGS&#10;9cZkozz/krWAlUOQynu6vemEfJbsa61keNDaq8BMySm2kE5M5zKe2WwqJisUbl3LPgzxD1E0orbk&#10;dDB1I4JgG6z/MtXUEsGDDmcSmgy0rqVKOVA2Rf4um6e1cCrlQsXxbiiT/39m5f12gayuqHecWdFQ&#10;ix6paMKujGJFLE/r/IRQT26BPeeJjLnuNDbxT1mwXSrpfiip2gUm6bLIi4vz4vOIM0nCgjqWX46j&#10;2eyo79CHbwoaFomSI/lPtRTbOx866AES3XkwdXVbG5MYXC2vDbKtoAbPz+PXW38DMzaCLUS1zmK8&#10;yWJuXTaJCnujIs7YR6WpKBT/KEWSxlENfoSUyoZUHUojoaOaJuODYnFK0QxKPTaqqTSmg2J+SvGt&#10;x0EjeQUbBuWmtoCnDFQ/D+HqDn/Ivss5pr+Eak+zgNAtiXfytqaG3AkfFgJpK2h/aNPDAx3aQFty&#10;6CnO1oC/T91HPA0rSTlractK7n9tBCrOzHdLY3xZjMdxLRMzPr8YEYOvJcvXErtproH6TKNK0SUy&#10;4oM5kBqheaEHYR69kkhYSb5LLgMemOvQbT89KVLN5wlGq+hEuLNPTkbjsapx4J53LwJdP5WBJvoe&#10;DhspJu+Gs8NGTQvzTQBdp8k91rWvN61xmv3+yYnvxGs+oY4P4+wPAAAA//8DAFBLAwQUAAYACAAA&#10;ACEAn8clFOMAAAARAQAADwAAAGRycy9kb3ducmV2LnhtbExPy07DMBC8I/EP1iJxa+3yaJo0ToVA&#10;hEsFonDh5sYmsYjXUew06d+zOcFlNaudnUe+m1zLTqYP1qOE1VIAM1h5bbGW8PnxvNgAC1GhVq1H&#10;I+FsAuyKy4tcZdqP+G5Oh1gzEsGQKQlNjF3Geaga41RY+s4g3b5971Skta+57tVI4q7lN0KsuVMW&#10;yaFRnXlsTPVzGJyEce1SW4vz61Dal9u3r32ZYFdKeX01PW1pPGyBRTPFvw+YO1B+KCjY0Q+oA2sl&#10;LMjjnriEkhnMlDuxSoEdJWySFHiR8/9Nil8AAAD//wMAUEsBAi0AFAAGAAgAAAAhALaDOJL+AAAA&#10;4QEAABMAAAAAAAAAAAAAAAAAAAAAAFtDb250ZW50X1R5cGVzXS54bWxQSwECLQAUAAYACAAAACEA&#10;OP0h/9YAAACUAQAACwAAAAAAAAAAAAAAAAAvAQAAX3JlbHMvLnJlbHNQSwECLQAUAAYACAAAACEA&#10;8IyCYYECAABgBQAADgAAAAAAAAAAAAAAAAAuAgAAZHJzL2Uyb0RvYy54bWxQSwECLQAUAAYACAAA&#10;ACEAn8clFOMAAAARAQAADwAAAAAAAAAAAAAAAADbBAAAZHJzL2Rvd25yZXYueG1sUEsFBgAAAAAE&#10;AAQA8wAAAOsFAAAAAA==&#10;" fillcolor="#a5a5a5" stroked="f" strokeweight="1pt"/>
          </w:pict>
        </mc:Fallback>
      </mc:AlternateContent>
    </w:r>
    <w:r w:rsidR="002E1690">
      <w:rPr>
        <w:rFonts w:ascii="Calibri" w:hAnsi="Calibri" w:cs="Calibri"/>
        <w:noProof/>
        <w:color w:val="000000" w:themeColor="text1"/>
        <w:sz w:val="16"/>
        <w:szCs w:val="16"/>
      </w:rPr>
      <w:t xml:space="preserve">METHODS FOR </w:t>
    </w:r>
    <w:r w:rsidR="002E1690" w:rsidRPr="00B279CA">
      <w:rPr>
        <w:rFonts w:ascii="Calibri" w:hAnsi="Calibri" w:cs="Calibri"/>
        <w:noProof/>
        <w:color w:val="000000" w:themeColor="text1"/>
        <w:sz w:val="16"/>
        <w:szCs w:val="16"/>
      </w:rPr>
      <w:t>FACILITATION</w:t>
    </w:r>
    <w:r w:rsidR="00B279CA">
      <w:rPr>
        <w:rFonts w:ascii="Calibri" w:hAnsi="Calibri" w:cs="Calibri"/>
        <w:noProof/>
        <w:color w:val="000000" w:themeColor="text1"/>
        <w:sz w:val="16"/>
        <w:szCs w:val="16"/>
      </w:rPr>
      <w:t xml:space="preserve"> GUIDE</w:t>
    </w:r>
    <w:r w:rsidR="00836828" w:rsidRPr="00B279CA">
      <w:rPr>
        <w:rFonts w:ascii="Calibri" w:hAnsi="Calibri" w:cs="Calibri"/>
        <w:noProof/>
        <w:color w:val="000000" w:themeColor="text1"/>
        <w:sz w:val="16"/>
        <w:szCs w:val="16"/>
      </w:rPr>
      <w:t xml:space="preserve"> 2 </w:t>
    </w:r>
  </w:p>
  <w:p w14:paraId="6C1554E6" w14:textId="465272E6" w:rsidR="008D47CB" w:rsidRPr="00836828" w:rsidRDefault="002E1690" w:rsidP="008D47CB">
    <w:pPr>
      <w:pStyle w:val="Header"/>
      <w:spacing w:line="276" w:lineRule="auto"/>
      <w:rPr>
        <w:rFonts w:ascii="Rockwell" w:hAnsi="Rockwell"/>
        <w:noProof/>
        <w:color w:val="000000" w:themeColor="text1"/>
        <w:sz w:val="20"/>
        <w:szCs w:val="20"/>
      </w:rPr>
    </w:pPr>
    <w:r>
      <w:rPr>
        <w:rFonts w:ascii="Rockwell" w:hAnsi="Rockwell"/>
        <w:noProof/>
        <w:color w:val="000000" w:themeColor="text1"/>
        <w:sz w:val="20"/>
        <w:szCs w:val="20"/>
      </w:rPr>
      <w:t>Skills: Building Capacity as a Facilitator</w:t>
    </w:r>
  </w:p>
  <w:p w14:paraId="0966F445" w14:textId="4ED882C4" w:rsidR="008D47CB" w:rsidRPr="00836828" w:rsidRDefault="002E1690" w:rsidP="008D47CB">
    <w:pPr>
      <w:pStyle w:val="Header"/>
      <w:spacing w:line="276" w:lineRule="auto"/>
      <w:rPr>
        <w:rFonts w:cstheme="minorHAnsi"/>
        <w:color w:val="000000" w:themeColor="text1"/>
        <w:sz w:val="21"/>
        <w:szCs w:val="21"/>
      </w:rPr>
    </w:pPr>
    <w:r>
      <w:rPr>
        <w:rFonts w:cstheme="minorHAnsi"/>
        <w:color w:val="000000" w:themeColor="text1"/>
        <w:sz w:val="21"/>
        <w:szCs w:val="21"/>
      </w:rPr>
      <w:t>Facilitator Skills Feedback Form</w:t>
    </w:r>
  </w:p>
  <w:p w14:paraId="03EAD11C" w14:textId="74E40EB6" w:rsidR="007B6910" w:rsidRPr="00442195" w:rsidRDefault="007B6910" w:rsidP="008D47CB">
    <w:pPr>
      <w:pStyle w:val="Header"/>
      <w:spacing w:line="276" w:lineRule="auto"/>
      <w:rPr>
        <w:rFonts w:ascii="Rockwell" w:hAnsi="Rockwell"/>
        <w:i/>
        <w:color w:val="000000" w:themeColor="text1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B2000C3"/>
    <w:multiLevelType w:val="hybridMultilevel"/>
    <w:tmpl w:val="EEB06C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C1C3A3B"/>
    <w:multiLevelType w:val="hybridMultilevel"/>
    <w:tmpl w:val="739492E4"/>
    <w:lvl w:ilvl="0" w:tplc="7E62F58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EA976F7"/>
    <w:multiLevelType w:val="hybridMultilevel"/>
    <w:tmpl w:val="2E4682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1D32B7"/>
    <w:multiLevelType w:val="hybridMultilevel"/>
    <w:tmpl w:val="AD286E42"/>
    <w:lvl w:ilvl="0" w:tplc="7E62F58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3B2EBC"/>
    <w:multiLevelType w:val="hybridMultilevel"/>
    <w:tmpl w:val="4BC8A974"/>
    <w:lvl w:ilvl="0" w:tplc="602AC5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7E33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A471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BC6F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360E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0663B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BCEC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2083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C6CEA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5F5837"/>
    <w:multiLevelType w:val="hybridMultilevel"/>
    <w:tmpl w:val="FB68549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3D3F4DF6"/>
    <w:multiLevelType w:val="hybridMultilevel"/>
    <w:tmpl w:val="2902A548"/>
    <w:lvl w:ilvl="0" w:tplc="63FAE56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A7274E"/>
    <w:multiLevelType w:val="hybridMultilevel"/>
    <w:tmpl w:val="390C01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4A572206"/>
    <w:multiLevelType w:val="hybridMultilevel"/>
    <w:tmpl w:val="DE9A62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B25A0B"/>
    <w:multiLevelType w:val="hybridMultilevel"/>
    <w:tmpl w:val="3CFA9D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50DA7C0E"/>
    <w:multiLevelType w:val="hybridMultilevel"/>
    <w:tmpl w:val="F8BE3028"/>
    <w:lvl w:ilvl="0" w:tplc="7E62F58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20F320F"/>
    <w:multiLevelType w:val="hybridMultilevel"/>
    <w:tmpl w:val="47785CDC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732494"/>
    <w:multiLevelType w:val="hybridMultilevel"/>
    <w:tmpl w:val="57DE6A08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14"/>
  </w:num>
  <w:num w:numId="5">
    <w:abstractNumId w:val="10"/>
  </w:num>
  <w:num w:numId="6">
    <w:abstractNumId w:val="8"/>
  </w:num>
  <w:num w:numId="7">
    <w:abstractNumId w:val="4"/>
  </w:num>
  <w:num w:numId="8">
    <w:abstractNumId w:val="2"/>
  </w:num>
  <w:num w:numId="9">
    <w:abstractNumId w:val="7"/>
  </w:num>
  <w:num w:numId="10">
    <w:abstractNumId w:val="9"/>
  </w:num>
  <w:num w:numId="11">
    <w:abstractNumId w:val="11"/>
  </w:num>
  <w:num w:numId="12">
    <w:abstractNumId w:val="6"/>
  </w:num>
  <w:num w:numId="13">
    <w:abstractNumId w:val="3"/>
  </w:num>
  <w:num w:numId="14">
    <w:abstractNumId w:val="5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C1F"/>
    <w:rsid w:val="0000411F"/>
    <w:rsid w:val="000330D3"/>
    <w:rsid w:val="0006082F"/>
    <w:rsid w:val="00096365"/>
    <w:rsid w:val="000C3A57"/>
    <w:rsid w:val="000E0C6B"/>
    <w:rsid w:val="000F7F46"/>
    <w:rsid w:val="00190DF2"/>
    <w:rsid w:val="001C006A"/>
    <w:rsid w:val="00222245"/>
    <w:rsid w:val="002417EA"/>
    <w:rsid w:val="00280F26"/>
    <w:rsid w:val="00283D27"/>
    <w:rsid w:val="002E1690"/>
    <w:rsid w:val="002E6779"/>
    <w:rsid w:val="0033500D"/>
    <w:rsid w:val="0036128C"/>
    <w:rsid w:val="003D16F8"/>
    <w:rsid w:val="003E387C"/>
    <w:rsid w:val="00442195"/>
    <w:rsid w:val="004440B5"/>
    <w:rsid w:val="004553A3"/>
    <w:rsid w:val="00472DF6"/>
    <w:rsid w:val="004A38A8"/>
    <w:rsid w:val="004B1541"/>
    <w:rsid w:val="004D78E1"/>
    <w:rsid w:val="004E05FD"/>
    <w:rsid w:val="00556096"/>
    <w:rsid w:val="00567CD2"/>
    <w:rsid w:val="00591899"/>
    <w:rsid w:val="005A0C05"/>
    <w:rsid w:val="005C07A3"/>
    <w:rsid w:val="005D1DB1"/>
    <w:rsid w:val="00625978"/>
    <w:rsid w:val="006504A3"/>
    <w:rsid w:val="006771D6"/>
    <w:rsid w:val="006C547B"/>
    <w:rsid w:val="00711C2C"/>
    <w:rsid w:val="007249D4"/>
    <w:rsid w:val="007253AC"/>
    <w:rsid w:val="00750611"/>
    <w:rsid w:val="00752BA7"/>
    <w:rsid w:val="00782A19"/>
    <w:rsid w:val="007B6910"/>
    <w:rsid w:val="007C5366"/>
    <w:rsid w:val="008025EF"/>
    <w:rsid w:val="008028AC"/>
    <w:rsid w:val="008047A5"/>
    <w:rsid w:val="0082120B"/>
    <w:rsid w:val="00836828"/>
    <w:rsid w:val="008368BE"/>
    <w:rsid w:val="00841A43"/>
    <w:rsid w:val="00844DC7"/>
    <w:rsid w:val="00894C2C"/>
    <w:rsid w:val="008D47CB"/>
    <w:rsid w:val="008E4DDE"/>
    <w:rsid w:val="008F3C1F"/>
    <w:rsid w:val="008F47B3"/>
    <w:rsid w:val="0098541F"/>
    <w:rsid w:val="00986DBF"/>
    <w:rsid w:val="009B05F2"/>
    <w:rsid w:val="009C6130"/>
    <w:rsid w:val="00A74357"/>
    <w:rsid w:val="00A9042D"/>
    <w:rsid w:val="00A97C77"/>
    <w:rsid w:val="00B258E0"/>
    <w:rsid w:val="00B279CA"/>
    <w:rsid w:val="00B30C1B"/>
    <w:rsid w:val="00BA0C61"/>
    <w:rsid w:val="00BA50B9"/>
    <w:rsid w:val="00BB4F81"/>
    <w:rsid w:val="00BC3FF3"/>
    <w:rsid w:val="00BE6131"/>
    <w:rsid w:val="00BF5972"/>
    <w:rsid w:val="00C278D8"/>
    <w:rsid w:val="00C35125"/>
    <w:rsid w:val="00C51492"/>
    <w:rsid w:val="00C5719D"/>
    <w:rsid w:val="00D11B61"/>
    <w:rsid w:val="00D14F38"/>
    <w:rsid w:val="00D358DA"/>
    <w:rsid w:val="00D361EA"/>
    <w:rsid w:val="00DB7B52"/>
    <w:rsid w:val="00DC101F"/>
    <w:rsid w:val="00E162D3"/>
    <w:rsid w:val="00E94894"/>
    <w:rsid w:val="00F1552A"/>
    <w:rsid w:val="00F30254"/>
    <w:rsid w:val="00F311B8"/>
    <w:rsid w:val="00F3561F"/>
    <w:rsid w:val="00F37C35"/>
    <w:rsid w:val="00F55736"/>
    <w:rsid w:val="00FA0C78"/>
    <w:rsid w:val="00FF4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9970DB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006A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F55736"/>
    <w:pPr>
      <w:keepNext/>
      <w:keepLines/>
      <w:spacing w:before="360" w:after="160"/>
      <w:outlineLvl w:val="0"/>
    </w:pPr>
    <w:rPr>
      <w:rFonts w:ascii="Rockwell" w:eastAsiaTheme="majorEastAsia" w:hAnsi="Rockwell" w:cstheme="majorBidi"/>
      <w:b/>
      <w:bCs/>
      <w:color w:val="17375E" w:themeColor="text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361EA"/>
    <w:pPr>
      <w:widowControl w:val="0"/>
      <w:autoSpaceDE w:val="0"/>
      <w:autoSpaceDN w:val="0"/>
      <w:adjustRightInd w:val="0"/>
      <w:spacing w:line="276" w:lineRule="auto"/>
      <w:outlineLvl w:val="1"/>
    </w:pPr>
    <w:rPr>
      <w:rFonts w:ascii="Rockwell" w:hAnsi="Rockwell" w:cs="Times New Roman"/>
      <w:b/>
      <w:color w:val="17375E" w:themeColor="text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5719D"/>
    <w:pPr>
      <w:keepNext/>
      <w:keepLines/>
      <w:spacing w:before="360" w:after="80"/>
      <w:outlineLvl w:val="2"/>
    </w:pPr>
    <w:rPr>
      <w:rFonts w:ascii="Rockwell" w:eastAsiaTheme="majorEastAsia" w:hAnsi="Rockwell" w:cstheme="majorBidi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C1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9489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4894"/>
  </w:style>
  <w:style w:type="paragraph" w:styleId="Footer">
    <w:name w:val="footer"/>
    <w:basedOn w:val="Normal"/>
    <w:link w:val="FooterChar"/>
    <w:uiPriority w:val="99"/>
    <w:unhideWhenUsed/>
    <w:rsid w:val="00E9489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4894"/>
  </w:style>
  <w:style w:type="character" w:customStyle="1" w:styleId="Heading1Char">
    <w:name w:val="Heading 1 Char"/>
    <w:basedOn w:val="DefaultParagraphFont"/>
    <w:link w:val="Heading1"/>
    <w:uiPriority w:val="9"/>
    <w:rsid w:val="00F55736"/>
    <w:rPr>
      <w:rFonts w:ascii="Rockwell" w:eastAsiaTheme="majorEastAsia" w:hAnsi="Rockwell" w:cstheme="majorBidi"/>
      <w:b/>
      <w:bCs/>
      <w:color w:val="17375E" w:themeColor="text2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361EA"/>
    <w:rPr>
      <w:rFonts w:ascii="Rockwell" w:hAnsi="Rockwell" w:cs="Times New Roman"/>
      <w:b/>
      <w:color w:val="17375E" w:themeColor="text2"/>
    </w:rPr>
  </w:style>
  <w:style w:type="character" w:customStyle="1" w:styleId="Heading3Char">
    <w:name w:val="Heading 3 Char"/>
    <w:basedOn w:val="DefaultParagraphFont"/>
    <w:link w:val="Heading3"/>
    <w:uiPriority w:val="9"/>
    <w:rsid w:val="00C5719D"/>
    <w:rPr>
      <w:rFonts w:ascii="Rockwell" w:eastAsiaTheme="majorEastAsia" w:hAnsi="Rockwell" w:cstheme="majorBidi"/>
      <w:b/>
      <w:bCs/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C35125"/>
  </w:style>
  <w:style w:type="paragraph" w:styleId="NormalWeb">
    <w:name w:val="Normal (Web)"/>
    <w:basedOn w:val="Normal"/>
    <w:uiPriority w:val="99"/>
    <w:unhideWhenUsed/>
    <w:rsid w:val="000330D3"/>
    <w:pPr>
      <w:spacing w:before="100" w:beforeAutospacing="1" w:after="100" w:afterAutospacing="1"/>
    </w:pPr>
    <w:rPr>
      <w:rFonts w:ascii="Times New Roman" w:hAnsi="Times New Roman" w:cs="Times New Roman"/>
    </w:rPr>
  </w:style>
  <w:style w:type="table" w:styleId="GridTable1Light-Accent1">
    <w:name w:val="Grid Table 1 Light Accent 1"/>
    <w:basedOn w:val="TableNormal"/>
    <w:uiPriority w:val="46"/>
    <w:rsid w:val="000330D3"/>
    <w:rPr>
      <w:sz w:val="22"/>
      <w:szCs w:val="22"/>
    </w:rPr>
    <w:tblPr>
      <w:tblStyleRowBandSize w:val="1"/>
      <w:tblStyleColBandSize w:val="1"/>
      <w:tblBorders>
        <w:top w:val="single" w:sz="4" w:space="0" w:color="80ABE0" w:themeColor="accent1" w:themeTint="66"/>
        <w:left w:val="single" w:sz="4" w:space="0" w:color="80ABE0" w:themeColor="accent1" w:themeTint="66"/>
        <w:bottom w:val="single" w:sz="4" w:space="0" w:color="80ABE0" w:themeColor="accent1" w:themeTint="66"/>
        <w:right w:val="single" w:sz="4" w:space="0" w:color="80ABE0" w:themeColor="accent1" w:themeTint="66"/>
        <w:insideH w:val="single" w:sz="4" w:space="0" w:color="80ABE0" w:themeColor="accent1" w:themeTint="66"/>
        <w:insideV w:val="single" w:sz="4" w:space="0" w:color="80ABE0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181D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181D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Credits">
    <w:name w:val="Credits"/>
    <w:basedOn w:val="Normal"/>
    <w:qFormat/>
    <w:rsid w:val="00F55736"/>
    <w:pPr>
      <w:widowControl w:val="0"/>
      <w:autoSpaceDE w:val="0"/>
      <w:autoSpaceDN w:val="0"/>
      <w:adjustRightInd w:val="0"/>
      <w:spacing w:line="276" w:lineRule="auto"/>
    </w:pPr>
    <w:rPr>
      <w:rFonts w:asciiTheme="majorHAnsi" w:hAnsiTheme="majorHAnsi" w:cs="Times New Roman"/>
      <w:i/>
      <w:color w:val="7F7F7F" w:themeColor="text1" w:themeTint="80"/>
      <w:sz w:val="18"/>
      <w:szCs w:val="18"/>
    </w:rPr>
  </w:style>
  <w:style w:type="table" w:styleId="TableGrid">
    <w:name w:val="Table Grid"/>
    <w:basedOn w:val="TableNormal"/>
    <w:uiPriority w:val="59"/>
    <w:rsid w:val="007253A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B7B5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B52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Eskolta Colors">
      <a:dk1>
        <a:srgbClr val="000000"/>
      </a:dk1>
      <a:lt1>
        <a:srgbClr val="FFFFFF"/>
      </a:lt1>
      <a:dk2>
        <a:srgbClr val="17375E"/>
      </a:dk2>
      <a:lt2>
        <a:srgbClr val="EEECE1"/>
      </a:lt2>
      <a:accent1>
        <a:srgbClr val="17375E"/>
      </a:accent1>
      <a:accent2>
        <a:srgbClr val="0095CD"/>
      </a:accent2>
      <a:accent3>
        <a:srgbClr val="D88A29"/>
      </a:accent3>
      <a:accent4>
        <a:srgbClr val="F4AF26"/>
      </a:accent4>
      <a:accent5>
        <a:srgbClr val="F26E23"/>
      </a:accent5>
      <a:accent6>
        <a:srgbClr val="767775"/>
      </a:accent6>
      <a:hlink>
        <a:srgbClr val="0000FF"/>
      </a:hlink>
      <a:folHlink>
        <a:srgbClr val="767775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659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Rothman</dc:creator>
  <cp:keywords/>
  <dc:description/>
  <cp:lastModifiedBy>Desktops Eskolta</cp:lastModifiedBy>
  <cp:revision>4</cp:revision>
  <cp:lastPrinted>2016-02-23T16:27:00Z</cp:lastPrinted>
  <dcterms:created xsi:type="dcterms:W3CDTF">2019-12-10T18:37:00Z</dcterms:created>
  <dcterms:modified xsi:type="dcterms:W3CDTF">2020-01-08T20:27:00Z</dcterms:modified>
</cp:coreProperties>
</file>