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B3C5" w14:textId="1520E014" w:rsidR="007F0EE9" w:rsidRDefault="007F0EE9" w:rsidP="00283617">
      <w:pPr>
        <w:rPr>
          <w:rFonts w:ascii="Rockwell" w:hAnsi="Rockwell"/>
          <w:b/>
          <w:color w:val="1F3864" w:themeColor="accent5" w:themeShade="80"/>
          <w:sz w:val="44"/>
          <w:szCs w:val="44"/>
        </w:rPr>
      </w:pPr>
      <w:r>
        <w:rPr>
          <w:rFonts w:ascii="Rockwell" w:hAnsi="Rockwell"/>
          <w:b/>
          <w:color w:val="1F3864" w:themeColor="accent5" w:themeShade="80"/>
          <w:sz w:val="44"/>
          <w:szCs w:val="44"/>
        </w:rPr>
        <w:t>Facilitator Narrative:</w:t>
      </w:r>
    </w:p>
    <w:p w14:paraId="54779220" w14:textId="7597D008" w:rsidR="008F3C1F" w:rsidRPr="00283617" w:rsidRDefault="0050513A" w:rsidP="00283617">
      <w:pPr>
        <w:rPr>
          <w:rFonts w:ascii="Rockwell" w:hAnsi="Rockwell"/>
        </w:rPr>
      </w:pPr>
      <w:r>
        <w:rPr>
          <w:rFonts w:ascii="Rockwell" w:hAnsi="Rockwell"/>
          <w:b/>
          <w:color w:val="1F3864" w:themeColor="accent5" w:themeShade="80"/>
          <w:sz w:val="44"/>
          <w:szCs w:val="44"/>
        </w:rPr>
        <w:t xml:space="preserve">The Story </w:t>
      </w:r>
      <w:r w:rsidR="002F56D8">
        <w:rPr>
          <w:rFonts w:ascii="Rockwell" w:hAnsi="Rockwell"/>
          <w:b/>
          <w:color w:val="1F3864" w:themeColor="accent5" w:themeShade="80"/>
          <w:sz w:val="44"/>
          <w:szCs w:val="44"/>
        </w:rPr>
        <w:t>b</w:t>
      </w:r>
      <w:r>
        <w:rPr>
          <w:rFonts w:ascii="Rockwell" w:hAnsi="Rockwell"/>
          <w:b/>
          <w:color w:val="1F3864" w:themeColor="accent5" w:themeShade="80"/>
          <w:sz w:val="44"/>
          <w:szCs w:val="44"/>
        </w:rPr>
        <w:t>ehind Learning Mindsets</w:t>
      </w:r>
    </w:p>
    <w:p w14:paraId="1364497F" w14:textId="6BB08F65" w:rsidR="001C006A" w:rsidRPr="00283617" w:rsidRDefault="007B6910" w:rsidP="00283617">
      <w:pPr>
        <w:rPr>
          <w:rFonts w:ascii="Rockwell" w:hAnsi="Rockwell"/>
        </w:rPr>
      </w:pPr>
      <w:r w:rsidRPr="00283617">
        <w:rPr>
          <w:rFonts w:ascii="Rockwell" w:hAnsi="Rockwell"/>
          <w:noProof/>
        </w:rPr>
        <mc:AlternateContent>
          <mc:Choice Requires="wps">
            <w:drawing>
              <wp:anchor distT="0" distB="0" distL="114300" distR="114300" simplePos="0" relativeHeight="251658752" behindDoc="0" locked="0" layoutInCell="1" allowOverlap="1" wp14:anchorId="44A2CAAA" wp14:editId="2E910349">
                <wp:simplePos x="0" y="0"/>
                <wp:positionH relativeFrom="column">
                  <wp:posOffset>0</wp:posOffset>
                </wp:positionH>
                <wp:positionV relativeFrom="paragraph">
                  <wp:posOffset>139065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478DD8" id="Straight Connector 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" strokecolor="gray [1629]" strokeweight=".25pt">
                <v:stroke joinstyle="miter"/>
              </v:line>
            </w:pict>
          </mc:Fallback>
        </mc:AlternateContent>
      </w:r>
    </w:p>
    <w:p w14:paraId="1D4859E2" w14:textId="77777777" w:rsidR="00B0538E" w:rsidRDefault="00B0538E" w:rsidP="00283617">
      <w:pPr>
        <w:rPr>
          <w:rFonts w:ascii="Calibri" w:hAnsi="Calibri" w:cs="Calibri"/>
          <w:sz w:val="22"/>
          <w:szCs w:val="22"/>
        </w:rPr>
      </w:pPr>
    </w:p>
    <w:p w14:paraId="3638895B" w14:textId="77777777" w:rsidR="00B0538E" w:rsidRDefault="00B0538E" w:rsidP="00283617">
      <w:pPr>
        <w:rPr>
          <w:rFonts w:ascii="Calibri" w:hAnsi="Calibri" w:cs="Calibri"/>
          <w:sz w:val="22"/>
          <w:szCs w:val="22"/>
        </w:rPr>
      </w:pPr>
    </w:p>
    <w:p w14:paraId="38EB2B93" w14:textId="5C14AA61" w:rsidR="00BE667E" w:rsidRDefault="00B0538E" w:rsidP="00283617">
      <w:pPr>
        <w:rPr>
          <w:rFonts w:ascii="Calibri" w:hAnsi="Calibri" w:cs="Calibri"/>
          <w:sz w:val="22"/>
          <w:szCs w:val="22"/>
        </w:rPr>
      </w:pPr>
      <w:r>
        <w:rPr>
          <w:rFonts w:ascii="Calibri" w:hAnsi="Calibri" w:cs="Calibri"/>
          <w:sz w:val="22"/>
          <w:szCs w:val="22"/>
        </w:rPr>
        <w:t xml:space="preserve">The facilitators at </w:t>
      </w:r>
      <w:r w:rsidR="000C045E" w:rsidRPr="00803AA0">
        <w:rPr>
          <w:rFonts w:ascii="Calibri" w:hAnsi="Calibri" w:cs="Calibri"/>
          <w:sz w:val="22"/>
          <w:szCs w:val="22"/>
        </w:rPr>
        <w:t xml:space="preserve">Eskolta School Research and Design </w:t>
      </w:r>
      <w:r w:rsidR="00283617" w:rsidRPr="00803AA0">
        <w:rPr>
          <w:rFonts w:ascii="Calibri" w:hAnsi="Calibri" w:cs="Calibri"/>
          <w:sz w:val="22"/>
          <w:szCs w:val="22"/>
        </w:rPr>
        <w:t xml:space="preserve">have worked with educators supporting struggling students for years. </w:t>
      </w:r>
      <w:r w:rsidR="00BE2FF2">
        <w:rPr>
          <w:rFonts w:ascii="Calibri" w:hAnsi="Calibri" w:cs="Calibri"/>
          <w:sz w:val="22"/>
          <w:szCs w:val="22"/>
        </w:rPr>
        <w:t>When they first began their work with schools</w:t>
      </w:r>
      <w:r w:rsidR="00283617" w:rsidRPr="00803AA0">
        <w:rPr>
          <w:rFonts w:ascii="Calibri" w:hAnsi="Calibri" w:cs="Calibri"/>
          <w:sz w:val="22"/>
          <w:szCs w:val="22"/>
        </w:rPr>
        <w:t xml:space="preserve">, before </w:t>
      </w:r>
      <w:r>
        <w:rPr>
          <w:rFonts w:ascii="Calibri" w:hAnsi="Calibri" w:cs="Calibri"/>
          <w:sz w:val="22"/>
          <w:szCs w:val="22"/>
        </w:rPr>
        <w:t>they</w:t>
      </w:r>
      <w:r w:rsidR="00283617" w:rsidRPr="00803AA0">
        <w:rPr>
          <w:rFonts w:ascii="Calibri" w:hAnsi="Calibri" w:cs="Calibri"/>
          <w:sz w:val="22"/>
          <w:szCs w:val="22"/>
        </w:rPr>
        <w:t xml:space="preserve"> had become as familiar with some of the research </w:t>
      </w:r>
      <w:r w:rsidR="000C045E" w:rsidRPr="00803AA0">
        <w:rPr>
          <w:rFonts w:ascii="Calibri" w:hAnsi="Calibri" w:cs="Calibri"/>
          <w:sz w:val="22"/>
          <w:szCs w:val="22"/>
        </w:rPr>
        <w:t>you’ll explore</w:t>
      </w:r>
      <w:r w:rsidR="00283617" w:rsidRPr="00803AA0">
        <w:rPr>
          <w:rFonts w:ascii="Calibri" w:hAnsi="Calibri" w:cs="Calibri"/>
          <w:sz w:val="22"/>
          <w:szCs w:val="22"/>
        </w:rPr>
        <w:t xml:space="preserve"> today, there was a group of these educators who were </w:t>
      </w:r>
      <w:r>
        <w:rPr>
          <w:rFonts w:ascii="Calibri" w:hAnsi="Calibri" w:cs="Calibri"/>
          <w:sz w:val="22"/>
          <w:szCs w:val="22"/>
        </w:rPr>
        <w:t>coming</w:t>
      </w:r>
      <w:r w:rsidR="00283617" w:rsidRPr="00803AA0">
        <w:rPr>
          <w:rFonts w:ascii="Calibri" w:hAnsi="Calibri" w:cs="Calibri"/>
          <w:sz w:val="22"/>
          <w:szCs w:val="22"/>
        </w:rPr>
        <w:t xml:space="preserve"> together for regular meetings to</w:t>
      </w:r>
      <w:r w:rsidR="000C045E" w:rsidRPr="00803AA0">
        <w:rPr>
          <w:rFonts w:ascii="Calibri" w:hAnsi="Calibri" w:cs="Calibri"/>
          <w:sz w:val="22"/>
          <w:szCs w:val="22"/>
        </w:rPr>
        <w:t xml:space="preserve"> </w:t>
      </w:r>
      <w:r w:rsidR="00283617" w:rsidRPr="00803AA0">
        <w:rPr>
          <w:rFonts w:ascii="Calibri" w:hAnsi="Calibri" w:cs="Calibri"/>
          <w:sz w:val="22"/>
          <w:szCs w:val="22"/>
        </w:rPr>
        <w:t xml:space="preserve">share ideas with </w:t>
      </w:r>
      <w:r>
        <w:rPr>
          <w:rFonts w:ascii="Calibri" w:hAnsi="Calibri" w:cs="Calibri"/>
          <w:sz w:val="22"/>
          <w:szCs w:val="22"/>
        </w:rPr>
        <w:t>one</w:t>
      </w:r>
      <w:r w:rsidR="00283617" w:rsidRPr="00803AA0">
        <w:rPr>
          <w:rFonts w:ascii="Calibri" w:hAnsi="Calibri" w:cs="Calibri"/>
          <w:sz w:val="22"/>
          <w:szCs w:val="22"/>
        </w:rPr>
        <w:t xml:space="preserve"> </w:t>
      </w:r>
      <w:r>
        <w:rPr>
          <w:rFonts w:ascii="Calibri" w:hAnsi="Calibri" w:cs="Calibri"/>
          <w:sz w:val="22"/>
          <w:szCs w:val="22"/>
        </w:rPr>
        <w:t>an</w:t>
      </w:r>
      <w:r w:rsidR="00283617" w:rsidRPr="00803AA0">
        <w:rPr>
          <w:rFonts w:ascii="Calibri" w:hAnsi="Calibri" w:cs="Calibri"/>
          <w:sz w:val="22"/>
          <w:szCs w:val="22"/>
        </w:rPr>
        <w:t xml:space="preserve">other. At one point, they were talking about students they had worked with for weeks and months with no </w:t>
      </w:r>
      <w:r w:rsidR="00323BFF">
        <w:rPr>
          <w:rFonts w:ascii="Calibri" w:hAnsi="Calibri" w:cs="Calibri"/>
          <w:sz w:val="22"/>
          <w:szCs w:val="22"/>
        </w:rPr>
        <w:t>progress</w:t>
      </w:r>
      <w:r w:rsidR="00283617" w:rsidRPr="00803AA0">
        <w:rPr>
          <w:rFonts w:ascii="Calibri" w:hAnsi="Calibri" w:cs="Calibri"/>
          <w:sz w:val="22"/>
          <w:szCs w:val="22"/>
        </w:rPr>
        <w:t xml:space="preserve">. </w:t>
      </w:r>
      <w:r w:rsidR="00DA7A31">
        <w:rPr>
          <w:rFonts w:ascii="Calibri" w:hAnsi="Calibri" w:cs="Calibri"/>
          <w:sz w:val="22"/>
          <w:szCs w:val="22"/>
        </w:rPr>
        <w:t xml:space="preserve">They said </w:t>
      </w:r>
      <w:r w:rsidR="00283617" w:rsidRPr="00803AA0">
        <w:rPr>
          <w:rFonts w:ascii="Calibri" w:hAnsi="Calibri" w:cs="Calibri"/>
          <w:sz w:val="22"/>
          <w:szCs w:val="22"/>
        </w:rPr>
        <w:t xml:space="preserve">it was like banging your head against a wall. </w:t>
      </w:r>
      <w:r w:rsidR="00DA7A31">
        <w:rPr>
          <w:rFonts w:ascii="Calibri" w:hAnsi="Calibri" w:cs="Calibri"/>
          <w:sz w:val="22"/>
          <w:szCs w:val="22"/>
        </w:rPr>
        <w:t>But</w:t>
      </w:r>
      <w:r w:rsidR="00283617" w:rsidRPr="00803AA0">
        <w:rPr>
          <w:rFonts w:ascii="Calibri" w:hAnsi="Calibri" w:cs="Calibri"/>
          <w:sz w:val="22"/>
          <w:szCs w:val="22"/>
        </w:rPr>
        <w:t xml:space="preserve"> then, there was this moment when suddenly the student</w:t>
      </w:r>
      <w:r w:rsidR="002F56D8">
        <w:rPr>
          <w:rFonts w:ascii="Calibri" w:hAnsi="Calibri" w:cs="Calibri"/>
          <w:sz w:val="22"/>
          <w:szCs w:val="22"/>
        </w:rPr>
        <w:t>s</w:t>
      </w:r>
      <w:r w:rsidR="00283617" w:rsidRPr="00803AA0">
        <w:rPr>
          <w:rFonts w:ascii="Calibri" w:hAnsi="Calibri" w:cs="Calibri"/>
          <w:sz w:val="22"/>
          <w:szCs w:val="22"/>
        </w:rPr>
        <w:t xml:space="preserve"> got it. It was like an epiphany, like magic, like “flipping a switch.” </w:t>
      </w:r>
      <w:r w:rsidR="00BE667E">
        <w:rPr>
          <w:rFonts w:ascii="Calibri" w:hAnsi="Calibri" w:cs="Calibri"/>
          <w:sz w:val="22"/>
          <w:szCs w:val="22"/>
        </w:rPr>
        <w:t>They</w:t>
      </w:r>
      <w:r w:rsidR="00283617" w:rsidRPr="00803AA0">
        <w:rPr>
          <w:rFonts w:ascii="Calibri" w:hAnsi="Calibri" w:cs="Calibri"/>
          <w:sz w:val="22"/>
          <w:szCs w:val="22"/>
        </w:rPr>
        <w:t xml:space="preserve"> kn</w:t>
      </w:r>
      <w:r w:rsidR="00BE667E">
        <w:rPr>
          <w:rFonts w:ascii="Calibri" w:hAnsi="Calibri" w:cs="Calibri"/>
          <w:sz w:val="22"/>
          <w:szCs w:val="22"/>
        </w:rPr>
        <w:t>e</w:t>
      </w:r>
      <w:r w:rsidR="00283617" w:rsidRPr="00803AA0">
        <w:rPr>
          <w:rFonts w:ascii="Calibri" w:hAnsi="Calibri" w:cs="Calibri"/>
          <w:sz w:val="22"/>
          <w:szCs w:val="22"/>
        </w:rPr>
        <w:t xml:space="preserve">w </w:t>
      </w:r>
      <w:r w:rsidR="00323BFF">
        <w:rPr>
          <w:rFonts w:ascii="Calibri" w:hAnsi="Calibri" w:cs="Calibri"/>
          <w:sz w:val="22"/>
          <w:szCs w:val="22"/>
        </w:rPr>
        <w:t>that the</w:t>
      </w:r>
      <w:r w:rsidR="00283617" w:rsidRPr="00803AA0">
        <w:rPr>
          <w:rFonts w:ascii="Calibri" w:hAnsi="Calibri" w:cs="Calibri"/>
          <w:sz w:val="22"/>
          <w:szCs w:val="22"/>
        </w:rPr>
        <w:t xml:space="preserve"> student</w:t>
      </w:r>
      <w:r w:rsidR="002F56D8">
        <w:rPr>
          <w:rFonts w:ascii="Calibri" w:hAnsi="Calibri" w:cs="Calibri"/>
          <w:sz w:val="22"/>
          <w:szCs w:val="22"/>
        </w:rPr>
        <w:t>s</w:t>
      </w:r>
      <w:r w:rsidR="00323BFF">
        <w:rPr>
          <w:rFonts w:ascii="Calibri" w:hAnsi="Calibri" w:cs="Calibri"/>
          <w:sz w:val="22"/>
          <w:szCs w:val="22"/>
        </w:rPr>
        <w:t>’</w:t>
      </w:r>
      <w:r w:rsidR="00283617" w:rsidRPr="00803AA0">
        <w:rPr>
          <w:rFonts w:ascii="Calibri" w:hAnsi="Calibri" w:cs="Calibri"/>
          <w:sz w:val="22"/>
          <w:szCs w:val="22"/>
        </w:rPr>
        <w:t xml:space="preserve"> beliefs </w:t>
      </w:r>
      <w:r w:rsidR="00323BFF">
        <w:rPr>
          <w:rFonts w:ascii="Calibri" w:hAnsi="Calibri" w:cs="Calibri"/>
          <w:sz w:val="22"/>
          <w:szCs w:val="22"/>
        </w:rPr>
        <w:t xml:space="preserve">about themselves </w:t>
      </w:r>
      <w:r w:rsidR="00283617" w:rsidRPr="00803AA0">
        <w:rPr>
          <w:rFonts w:ascii="Calibri" w:hAnsi="Calibri" w:cs="Calibri"/>
          <w:sz w:val="22"/>
          <w:szCs w:val="22"/>
        </w:rPr>
        <w:t>change</w:t>
      </w:r>
      <w:r w:rsidR="00CC7496">
        <w:rPr>
          <w:rFonts w:ascii="Calibri" w:hAnsi="Calibri" w:cs="Calibri"/>
          <w:sz w:val="22"/>
          <w:szCs w:val="22"/>
        </w:rPr>
        <w:t>d</w:t>
      </w:r>
      <w:r w:rsidR="00BE667E">
        <w:rPr>
          <w:rFonts w:ascii="Calibri" w:hAnsi="Calibri" w:cs="Calibri"/>
          <w:sz w:val="22"/>
          <w:szCs w:val="22"/>
        </w:rPr>
        <w:t xml:space="preserve">, and that in turn led those students to </w:t>
      </w:r>
      <w:r w:rsidR="00235D28">
        <w:rPr>
          <w:rFonts w:ascii="Calibri" w:hAnsi="Calibri" w:cs="Calibri"/>
          <w:sz w:val="22"/>
          <w:szCs w:val="22"/>
        </w:rPr>
        <w:t>become more motivated</w:t>
      </w:r>
      <w:r w:rsidR="00CC7496">
        <w:rPr>
          <w:rFonts w:ascii="Calibri" w:hAnsi="Calibri" w:cs="Calibri"/>
          <w:sz w:val="22"/>
          <w:szCs w:val="22"/>
        </w:rPr>
        <w:t xml:space="preserve"> at school. </w:t>
      </w:r>
      <w:r w:rsidR="00BE667E">
        <w:rPr>
          <w:rFonts w:ascii="Calibri" w:hAnsi="Calibri" w:cs="Calibri"/>
          <w:sz w:val="22"/>
          <w:szCs w:val="22"/>
        </w:rPr>
        <w:t>B</w:t>
      </w:r>
      <w:r w:rsidR="00283617" w:rsidRPr="00803AA0">
        <w:rPr>
          <w:rFonts w:ascii="Calibri" w:hAnsi="Calibri" w:cs="Calibri"/>
          <w:sz w:val="22"/>
          <w:szCs w:val="22"/>
        </w:rPr>
        <w:t xml:space="preserve">ut the mechanism behind that change </w:t>
      </w:r>
      <w:r w:rsidR="00BE667E">
        <w:rPr>
          <w:rFonts w:ascii="Calibri" w:hAnsi="Calibri" w:cs="Calibri"/>
          <w:sz w:val="22"/>
          <w:szCs w:val="22"/>
        </w:rPr>
        <w:t>was</w:t>
      </w:r>
      <w:r w:rsidR="00283617" w:rsidRPr="00803AA0">
        <w:rPr>
          <w:rFonts w:ascii="Calibri" w:hAnsi="Calibri" w:cs="Calibri"/>
          <w:sz w:val="22"/>
          <w:szCs w:val="22"/>
        </w:rPr>
        <w:t xml:space="preserve"> mysterious. </w:t>
      </w:r>
    </w:p>
    <w:p w14:paraId="00729A37" w14:textId="77777777" w:rsidR="00BE667E" w:rsidRDefault="00BE667E" w:rsidP="00283617">
      <w:pPr>
        <w:rPr>
          <w:rFonts w:ascii="Calibri" w:hAnsi="Calibri" w:cs="Calibri"/>
          <w:sz w:val="22"/>
          <w:szCs w:val="22"/>
        </w:rPr>
      </w:pPr>
    </w:p>
    <w:p w14:paraId="77A70D3E" w14:textId="1FD94599" w:rsidR="00BE667E" w:rsidRDefault="00BE667E" w:rsidP="00283617">
      <w:pPr>
        <w:rPr>
          <w:rFonts w:ascii="Calibri" w:hAnsi="Calibri" w:cs="Calibri"/>
          <w:sz w:val="22"/>
          <w:szCs w:val="22"/>
        </w:rPr>
      </w:pPr>
      <w:r>
        <w:rPr>
          <w:rFonts w:ascii="Calibri" w:hAnsi="Calibri" w:cs="Calibri"/>
          <w:sz w:val="22"/>
          <w:szCs w:val="22"/>
        </w:rPr>
        <w:t>R</w:t>
      </w:r>
      <w:r w:rsidR="00283617" w:rsidRPr="00803AA0">
        <w:rPr>
          <w:rFonts w:ascii="Calibri" w:hAnsi="Calibri" w:cs="Calibri"/>
          <w:sz w:val="22"/>
          <w:szCs w:val="22"/>
        </w:rPr>
        <w:t>esearch tells us that moment isn’t</w:t>
      </w:r>
      <w:r w:rsidR="000C045E" w:rsidRPr="00803AA0">
        <w:rPr>
          <w:rFonts w:ascii="Calibri" w:hAnsi="Calibri" w:cs="Calibri"/>
          <w:sz w:val="22"/>
          <w:szCs w:val="22"/>
        </w:rPr>
        <w:t xml:space="preserve"> </w:t>
      </w:r>
      <w:r w:rsidR="00283617" w:rsidRPr="00803AA0">
        <w:rPr>
          <w:rFonts w:ascii="Calibri" w:hAnsi="Calibri" w:cs="Calibri"/>
          <w:sz w:val="22"/>
          <w:szCs w:val="22"/>
        </w:rPr>
        <w:t>magic</w:t>
      </w:r>
      <w:r w:rsidR="00521B49">
        <w:rPr>
          <w:rFonts w:ascii="Calibri" w:hAnsi="Calibri" w:cs="Calibri"/>
          <w:sz w:val="22"/>
          <w:szCs w:val="22"/>
        </w:rPr>
        <w:t>;</w:t>
      </w:r>
      <w:r w:rsidR="00283617" w:rsidRPr="00803AA0">
        <w:rPr>
          <w:rFonts w:ascii="Calibri" w:hAnsi="Calibri" w:cs="Calibri"/>
          <w:sz w:val="22"/>
          <w:szCs w:val="22"/>
        </w:rPr>
        <w:t xml:space="preserve"> it’s not so mysterious. There are things we say and do that can help facilitate that change</w:t>
      </w:r>
      <w:r>
        <w:rPr>
          <w:rFonts w:ascii="Calibri" w:hAnsi="Calibri" w:cs="Calibri"/>
          <w:sz w:val="22"/>
          <w:szCs w:val="22"/>
        </w:rPr>
        <w:t xml:space="preserve"> and help students achieve more. </w:t>
      </w:r>
      <w:r w:rsidR="006C55CD">
        <w:rPr>
          <w:rFonts w:ascii="Calibri" w:hAnsi="Calibri" w:cs="Calibri"/>
          <w:sz w:val="22"/>
          <w:szCs w:val="22"/>
        </w:rPr>
        <w:t>In 2012</w:t>
      </w:r>
      <w:r w:rsidR="00FC2C2C">
        <w:rPr>
          <w:rFonts w:ascii="Calibri" w:hAnsi="Calibri" w:cs="Calibri"/>
          <w:sz w:val="22"/>
          <w:szCs w:val="22"/>
        </w:rPr>
        <w:t xml:space="preserve"> the</w:t>
      </w:r>
      <w:r w:rsidRPr="00803AA0">
        <w:rPr>
          <w:rFonts w:ascii="Calibri" w:hAnsi="Calibri" w:cs="Calibri"/>
          <w:sz w:val="22"/>
          <w:szCs w:val="22"/>
        </w:rPr>
        <w:t xml:space="preserve"> Consortium on Chicago School Research put together a report on factors that lead to student success. Cognitive skills and content knowledge were, of course, important, as we all know already.</w:t>
      </w:r>
      <w:r>
        <w:rPr>
          <w:rFonts w:ascii="Calibri" w:hAnsi="Calibri" w:cs="Calibri"/>
          <w:sz w:val="22"/>
          <w:szCs w:val="22"/>
        </w:rPr>
        <w:t xml:space="preserve"> </w:t>
      </w:r>
      <w:r w:rsidRPr="00803AA0">
        <w:rPr>
          <w:rFonts w:ascii="Calibri" w:hAnsi="Calibri" w:cs="Calibri"/>
          <w:sz w:val="22"/>
          <w:szCs w:val="22"/>
        </w:rPr>
        <w:t>But the researchers also emphasized the importance of academic behaviors. Things like attendance, participation in class, organization</w:t>
      </w:r>
      <w:r w:rsidR="002F56D8">
        <w:rPr>
          <w:rFonts w:ascii="Calibri" w:hAnsi="Calibri" w:cs="Calibri"/>
          <w:sz w:val="22"/>
          <w:szCs w:val="22"/>
        </w:rPr>
        <w:t>,</w:t>
      </w:r>
      <w:r w:rsidRPr="00803AA0">
        <w:rPr>
          <w:rFonts w:ascii="Calibri" w:hAnsi="Calibri" w:cs="Calibri"/>
          <w:sz w:val="22"/>
          <w:szCs w:val="22"/>
        </w:rPr>
        <w:t xml:space="preserve"> and ability to do independent work. What they found was that students who exhibited these sorts of readily visible, observable behaviors were much more likely to succeed after high school. The only problem, the big problem, is that </w:t>
      </w:r>
      <w:r w:rsidR="009E7B3B">
        <w:rPr>
          <w:rFonts w:ascii="Calibri" w:hAnsi="Calibri" w:cs="Calibri"/>
          <w:sz w:val="22"/>
          <w:szCs w:val="22"/>
        </w:rPr>
        <w:t>t</w:t>
      </w:r>
      <w:r w:rsidRPr="00803AA0">
        <w:rPr>
          <w:rFonts w:ascii="Calibri" w:hAnsi="Calibri" w:cs="Calibri"/>
          <w:sz w:val="22"/>
          <w:szCs w:val="22"/>
        </w:rPr>
        <w:t xml:space="preserve">hey can’t really be taught directly. But </w:t>
      </w:r>
      <w:r w:rsidR="009E7B3B">
        <w:rPr>
          <w:rFonts w:ascii="Calibri" w:hAnsi="Calibri" w:cs="Calibri"/>
          <w:sz w:val="22"/>
          <w:szCs w:val="22"/>
        </w:rPr>
        <w:t>teachers</w:t>
      </w:r>
      <w:r w:rsidRPr="00803AA0">
        <w:rPr>
          <w:rFonts w:ascii="Calibri" w:hAnsi="Calibri" w:cs="Calibri"/>
          <w:sz w:val="22"/>
          <w:szCs w:val="22"/>
        </w:rPr>
        <w:t xml:space="preserve"> </w:t>
      </w:r>
      <w:r w:rsidR="00521B49" w:rsidRPr="00521B49">
        <w:rPr>
          <w:rFonts w:ascii="Calibri" w:hAnsi="Calibri" w:cs="Calibri"/>
          <w:i/>
          <w:sz w:val="22"/>
          <w:szCs w:val="22"/>
        </w:rPr>
        <w:t>can</w:t>
      </w:r>
      <w:r w:rsidRPr="00803AA0">
        <w:rPr>
          <w:rFonts w:ascii="Calibri" w:hAnsi="Calibri" w:cs="Calibri"/>
          <w:sz w:val="22"/>
          <w:szCs w:val="22"/>
        </w:rPr>
        <w:t xml:space="preserve"> influence what’s behind the scenes in a student’s mind.</w:t>
      </w:r>
      <w:r w:rsidR="00950770">
        <w:rPr>
          <w:rFonts w:ascii="Calibri" w:hAnsi="Calibri" w:cs="Calibri"/>
          <w:sz w:val="22"/>
          <w:szCs w:val="22"/>
        </w:rPr>
        <w:t xml:space="preserve"> </w:t>
      </w:r>
      <w:r w:rsidRPr="00803AA0">
        <w:rPr>
          <w:rFonts w:ascii="Calibri" w:hAnsi="Calibri" w:cs="Calibri"/>
          <w:sz w:val="22"/>
          <w:szCs w:val="22"/>
        </w:rPr>
        <w:t xml:space="preserve">And behind the scenes, as it turns out, </w:t>
      </w:r>
      <w:r w:rsidR="009E7B3B">
        <w:rPr>
          <w:rFonts w:ascii="Calibri" w:hAnsi="Calibri" w:cs="Calibri"/>
          <w:sz w:val="22"/>
          <w:szCs w:val="22"/>
        </w:rPr>
        <w:t xml:space="preserve">are learning mindsets. </w:t>
      </w:r>
    </w:p>
    <w:p w14:paraId="37902FE4" w14:textId="77777777" w:rsidR="00BE667E" w:rsidRDefault="00BE667E" w:rsidP="00283617">
      <w:pPr>
        <w:rPr>
          <w:rFonts w:ascii="Calibri" w:hAnsi="Calibri" w:cs="Calibri"/>
          <w:sz w:val="22"/>
          <w:szCs w:val="22"/>
        </w:rPr>
      </w:pPr>
    </w:p>
    <w:p w14:paraId="52C212F1" w14:textId="551B9B14" w:rsidR="00283617" w:rsidRDefault="00285EEE" w:rsidP="00283617">
      <w:pPr>
        <w:rPr>
          <w:rFonts w:ascii="Calibri" w:hAnsi="Calibri" w:cs="Calibri"/>
          <w:sz w:val="22"/>
          <w:szCs w:val="22"/>
        </w:rPr>
      </w:pPr>
      <w:r>
        <w:rPr>
          <w:rFonts w:ascii="Calibri" w:hAnsi="Calibri" w:cs="Calibri"/>
          <w:sz w:val="22"/>
          <w:szCs w:val="22"/>
        </w:rPr>
        <w:t>When students change their mindsets, when they “flip the switch,” they reorient the way they think</w:t>
      </w:r>
      <w:r w:rsidR="0097727E">
        <w:rPr>
          <w:rFonts w:ascii="Calibri" w:hAnsi="Calibri" w:cs="Calibri"/>
          <w:sz w:val="22"/>
          <w:szCs w:val="22"/>
        </w:rPr>
        <w:t xml:space="preserve"> about themselves as learners</w:t>
      </w:r>
      <w:r>
        <w:rPr>
          <w:rFonts w:ascii="Calibri" w:hAnsi="Calibri" w:cs="Calibri"/>
          <w:sz w:val="22"/>
          <w:szCs w:val="22"/>
        </w:rPr>
        <w:t xml:space="preserve">. </w:t>
      </w:r>
      <w:r w:rsidR="00521B49">
        <w:rPr>
          <w:rFonts w:ascii="Calibri" w:hAnsi="Calibri" w:cs="Calibri"/>
          <w:sz w:val="22"/>
          <w:szCs w:val="22"/>
        </w:rPr>
        <w:t>A change in mindset is a high-leverage starting point for changing behaviors. Coupled with the right set of strategies and support in a learning environment, a mindset shift can</w:t>
      </w:r>
      <w:r w:rsidR="00F453B0">
        <w:rPr>
          <w:rFonts w:ascii="Calibri" w:hAnsi="Calibri" w:cs="Calibri"/>
          <w:sz w:val="22"/>
          <w:szCs w:val="22"/>
        </w:rPr>
        <w:t xml:space="preserve"> lead to</w:t>
      </w:r>
      <w:r w:rsidR="00CB7428">
        <w:rPr>
          <w:rFonts w:ascii="Calibri" w:hAnsi="Calibri" w:cs="Calibri"/>
          <w:sz w:val="22"/>
          <w:szCs w:val="22"/>
        </w:rPr>
        <w:t xml:space="preserve"> changes</w:t>
      </w:r>
      <w:r w:rsidR="00F453B0">
        <w:rPr>
          <w:rFonts w:ascii="Calibri" w:hAnsi="Calibri" w:cs="Calibri"/>
          <w:sz w:val="22"/>
          <w:szCs w:val="22"/>
        </w:rPr>
        <w:t xml:space="preserve"> in</w:t>
      </w:r>
      <w:r w:rsidR="00CB7428">
        <w:rPr>
          <w:rFonts w:ascii="Calibri" w:hAnsi="Calibri" w:cs="Calibri"/>
          <w:sz w:val="22"/>
          <w:szCs w:val="22"/>
        </w:rPr>
        <w:t xml:space="preserve"> the way students act, participate, engage, and learn </w:t>
      </w:r>
      <w:r w:rsidR="00554A99">
        <w:rPr>
          <w:rFonts w:ascii="Calibri" w:hAnsi="Calibri" w:cs="Calibri"/>
          <w:sz w:val="22"/>
          <w:szCs w:val="22"/>
        </w:rPr>
        <w:t>in</w:t>
      </w:r>
      <w:r w:rsidR="00CB7428">
        <w:rPr>
          <w:rFonts w:ascii="Calibri" w:hAnsi="Calibri" w:cs="Calibri"/>
          <w:sz w:val="22"/>
          <w:szCs w:val="22"/>
        </w:rPr>
        <w:t xml:space="preserve"> school. And t</w:t>
      </w:r>
      <w:r w:rsidR="00283617" w:rsidRPr="00803AA0">
        <w:rPr>
          <w:rFonts w:ascii="Calibri" w:hAnsi="Calibri" w:cs="Calibri"/>
          <w:sz w:val="22"/>
          <w:szCs w:val="22"/>
        </w:rPr>
        <w:t>his is why mindsets are so important</w:t>
      </w:r>
      <w:r w:rsidR="00CB7428">
        <w:rPr>
          <w:rFonts w:ascii="Calibri" w:hAnsi="Calibri" w:cs="Calibri"/>
          <w:sz w:val="22"/>
          <w:szCs w:val="22"/>
        </w:rPr>
        <w:t>—</w:t>
      </w:r>
      <w:r w:rsidR="000C045E" w:rsidRPr="00803AA0">
        <w:rPr>
          <w:rFonts w:ascii="Calibri" w:hAnsi="Calibri" w:cs="Calibri"/>
          <w:sz w:val="22"/>
          <w:szCs w:val="22"/>
        </w:rPr>
        <w:t>they</w:t>
      </w:r>
      <w:r>
        <w:rPr>
          <w:rFonts w:ascii="Calibri" w:hAnsi="Calibri" w:cs="Calibri"/>
          <w:sz w:val="22"/>
          <w:szCs w:val="22"/>
        </w:rPr>
        <w:t xml:space="preserve"> </w:t>
      </w:r>
      <w:r w:rsidR="0022704E">
        <w:rPr>
          <w:rFonts w:ascii="Calibri" w:hAnsi="Calibri" w:cs="Calibri"/>
          <w:sz w:val="22"/>
          <w:szCs w:val="22"/>
        </w:rPr>
        <w:t>are a starting point to</w:t>
      </w:r>
      <w:r w:rsidR="00283617" w:rsidRPr="00803AA0">
        <w:rPr>
          <w:rFonts w:ascii="Calibri" w:hAnsi="Calibri" w:cs="Calibri"/>
          <w:sz w:val="22"/>
          <w:szCs w:val="22"/>
        </w:rPr>
        <w:t xml:space="preserve"> helping students </w:t>
      </w:r>
      <w:r w:rsidR="00C63211">
        <w:rPr>
          <w:rFonts w:ascii="Calibri" w:hAnsi="Calibri" w:cs="Calibri"/>
          <w:sz w:val="22"/>
          <w:szCs w:val="22"/>
        </w:rPr>
        <w:t xml:space="preserve">become more engaged at school and </w:t>
      </w:r>
      <w:r w:rsidR="00283617" w:rsidRPr="00803AA0">
        <w:rPr>
          <w:rFonts w:ascii="Calibri" w:hAnsi="Calibri" w:cs="Calibri"/>
          <w:sz w:val="22"/>
          <w:szCs w:val="22"/>
        </w:rPr>
        <w:t>really hold on</w:t>
      </w:r>
      <w:r w:rsidR="002F56D8">
        <w:rPr>
          <w:rFonts w:ascii="Calibri" w:hAnsi="Calibri" w:cs="Calibri"/>
          <w:sz w:val="22"/>
          <w:szCs w:val="22"/>
        </w:rPr>
        <w:t xml:space="preserve"> </w:t>
      </w:r>
      <w:r w:rsidR="00283617" w:rsidRPr="00803AA0">
        <w:rPr>
          <w:rFonts w:ascii="Calibri" w:hAnsi="Calibri" w:cs="Calibri"/>
          <w:sz w:val="22"/>
          <w:szCs w:val="22"/>
        </w:rPr>
        <w:t>to the things they learn.</w:t>
      </w:r>
    </w:p>
    <w:p w14:paraId="765369A5" w14:textId="0FECCED4" w:rsidR="00B04FAA" w:rsidRDefault="00B04FAA" w:rsidP="00283617">
      <w:pPr>
        <w:rPr>
          <w:rFonts w:ascii="Calibri" w:hAnsi="Calibri" w:cs="Calibri"/>
          <w:sz w:val="22"/>
          <w:szCs w:val="22"/>
        </w:rPr>
      </w:pPr>
    </w:p>
    <w:p w14:paraId="6096EBF4" w14:textId="6D4FC9CF" w:rsidR="00B04FAA" w:rsidRPr="00803AA0" w:rsidRDefault="00E048EF" w:rsidP="00283617">
      <w:pPr>
        <w:rPr>
          <w:rFonts w:ascii="Calibri" w:hAnsi="Calibri" w:cs="Calibri"/>
          <w:sz w:val="22"/>
          <w:szCs w:val="22"/>
        </w:rPr>
      </w:pPr>
      <w:r>
        <w:rPr>
          <w:rFonts w:ascii="Calibri" w:hAnsi="Calibri" w:cs="Calibri"/>
          <w:b/>
          <w:sz w:val="22"/>
          <w:szCs w:val="22"/>
        </w:rPr>
        <w:t>T</w:t>
      </w:r>
      <w:r w:rsidR="00B04FAA" w:rsidRPr="00BB55E4">
        <w:rPr>
          <w:rFonts w:ascii="Calibri" w:hAnsi="Calibri" w:cs="Calibri"/>
          <w:b/>
          <w:sz w:val="22"/>
          <w:szCs w:val="22"/>
        </w:rPr>
        <w:t>hree</w:t>
      </w:r>
      <w:r w:rsidR="001704EF">
        <w:rPr>
          <w:rFonts w:ascii="Calibri" w:hAnsi="Calibri" w:cs="Calibri"/>
          <w:b/>
          <w:sz w:val="22"/>
          <w:szCs w:val="22"/>
        </w:rPr>
        <w:t xml:space="preserve"> interrelated</w:t>
      </w:r>
      <w:r w:rsidR="00B04FAA" w:rsidRPr="00BB55E4">
        <w:rPr>
          <w:rFonts w:ascii="Calibri" w:hAnsi="Calibri" w:cs="Calibri"/>
          <w:b/>
          <w:sz w:val="22"/>
          <w:szCs w:val="22"/>
        </w:rPr>
        <w:t xml:space="preserve"> learning mindsets</w:t>
      </w:r>
      <w:r w:rsidR="00B04FAA">
        <w:rPr>
          <w:rFonts w:ascii="Calibri" w:hAnsi="Calibri" w:cs="Calibri"/>
          <w:sz w:val="22"/>
          <w:szCs w:val="22"/>
        </w:rPr>
        <w:t xml:space="preserve"> that have been shown to have the greatest effect on student motivation and success</w:t>
      </w:r>
      <w:r w:rsidR="00875D98">
        <w:rPr>
          <w:rFonts w:ascii="Calibri" w:hAnsi="Calibri" w:cs="Calibri"/>
          <w:sz w:val="22"/>
          <w:szCs w:val="22"/>
        </w:rPr>
        <w:t xml:space="preserve"> are</w:t>
      </w:r>
      <w:r w:rsidR="00B04FAA">
        <w:rPr>
          <w:rFonts w:ascii="Calibri" w:hAnsi="Calibri" w:cs="Calibri"/>
          <w:sz w:val="22"/>
          <w:szCs w:val="22"/>
        </w:rPr>
        <w:t xml:space="preserve"> the </w:t>
      </w:r>
      <w:r w:rsidR="00B04FAA" w:rsidRPr="00BB55E4">
        <w:rPr>
          <w:rFonts w:ascii="Calibri" w:hAnsi="Calibri" w:cs="Calibri"/>
          <w:b/>
          <w:sz w:val="22"/>
          <w:szCs w:val="22"/>
        </w:rPr>
        <w:t>growth mindset</w:t>
      </w:r>
      <w:r w:rsidR="00B04FAA">
        <w:rPr>
          <w:rFonts w:ascii="Calibri" w:hAnsi="Calibri" w:cs="Calibri"/>
          <w:sz w:val="22"/>
          <w:szCs w:val="22"/>
        </w:rPr>
        <w:t xml:space="preserve"> (“my effort leads to growth”), </w:t>
      </w:r>
      <w:r w:rsidR="00B04FAA" w:rsidRPr="00BB55E4">
        <w:rPr>
          <w:rFonts w:ascii="Calibri" w:hAnsi="Calibri" w:cs="Calibri"/>
          <w:b/>
          <w:sz w:val="22"/>
          <w:szCs w:val="22"/>
        </w:rPr>
        <w:t>value for learning</w:t>
      </w:r>
      <w:r w:rsidR="00B04FAA">
        <w:rPr>
          <w:rFonts w:ascii="Calibri" w:hAnsi="Calibri" w:cs="Calibri"/>
          <w:sz w:val="22"/>
          <w:szCs w:val="22"/>
        </w:rPr>
        <w:t xml:space="preserve"> (“this work has value for me”), and </w:t>
      </w:r>
      <w:r w:rsidR="00B04FAA" w:rsidRPr="00BB55E4">
        <w:rPr>
          <w:rFonts w:ascii="Calibri" w:hAnsi="Calibri" w:cs="Calibri"/>
          <w:b/>
          <w:sz w:val="22"/>
          <w:szCs w:val="22"/>
        </w:rPr>
        <w:t>sense of belonging</w:t>
      </w:r>
      <w:r w:rsidR="00B04FAA">
        <w:rPr>
          <w:rFonts w:ascii="Calibri" w:hAnsi="Calibri" w:cs="Calibri"/>
          <w:sz w:val="22"/>
          <w:szCs w:val="22"/>
        </w:rPr>
        <w:t xml:space="preserve"> (“I belong here”). </w:t>
      </w:r>
    </w:p>
    <w:p w14:paraId="2FDEC069" w14:textId="0F883D1C" w:rsidR="00803AA0" w:rsidRPr="00803AA0" w:rsidRDefault="00803AA0" w:rsidP="00283617">
      <w:pPr>
        <w:rPr>
          <w:rFonts w:ascii="Calibri" w:hAnsi="Calibri" w:cs="Calibri"/>
          <w:sz w:val="22"/>
          <w:szCs w:val="22"/>
        </w:rPr>
      </w:pPr>
    </w:p>
    <w:p w14:paraId="1E7690A3" w14:textId="1AF5DC52" w:rsidR="00C7223C" w:rsidRPr="000C045E" w:rsidRDefault="00C7223C" w:rsidP="00283617">
      <w:pPr>
        <w:rPr>
          <w:rFonts w:ascii="Rockwell" w:hAnsi="Rockwell"/>
          <w:sz w:val="22"/>
          <w:szCs w:val="22"/>
        </w:rPr>
      </w:pPr>
    </w:p>
    <w:sectPr w:rsidR="00C7223C" w:rsidRPr="000C045E" w:rsidSect="00283617">
      <w:headerReference w:type="even" r:id="rId7"/>
      <w:headerReference w:type="default" r:id="rId8"/>
      <w:footerReference w:type="even" r:id="rId9"/>
      <w:footerReference w:type="default" r:id="rId10"/>
      <w:headerReference w:type="first" r:id="rId11"/>
      <w:footerReference w:type="first" r:id="rId12"/>
      <w:pgSz w:w="12240" w:h="15840"/>
      <w:pgMar w:top="194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7CC8" w14:textId="77777777" w:rsidR="00FF2967" w:rsidRDefault="00FF2967" w:rsidP="00E94894">
      <w:r>
        <w:separator/>
      </w:r>
    </w:p>
  </w:endnote>
  <w:endnote w:type="continuationSeparator" w:id="0">
    <w:p w14:paraId="04E1078B" w14:textId="77777777" w:rsidR="00FF2967" w:rsidRDefault="00FF2967" w:rsidP="00E9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Rockwell">
    <w:altName w:val="Sitka Small"/>
    <w:panose1 w:val="02060603020205020403"/>
    <w:charset w:val="4D"/>
    <w:family w:val="roman"/>
    <w:pitch w:val="variable"/>
    <w:sig w:usb0="00000003" w:usb1="0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42A" w14:textId="77777777" w:rsidR="007B6910" w:rsidRDefault="007B6910" w:rsidP="00C35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9D60B" w14:textId="77777777" w:rsidR="007B6910" w:rsidRDefault="007B6910" w:rsidP="00C35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BCD0" w14:textId="77777777" w:rsidR="007B6910" w:rsidRPr="00C35125" w:rsidRDefault="007B6910" w:rsidP="00C35125">
    <w:pPr>
      <w:pStyle w:val="Footer"/>
      <w:framePr w:wrap="around" w:vAnchor="text" w:hAnchor="margin" w:xAlign="right" w:y="1"/>
      <w:rPr>
        <w:rStyle w:val="PageNumber"/>
        <w:rFonts w:ascii="Rockwell" w:hAnsi="Rockwell"/>
        <w:color w:val="7F7F7F" w:themeColor="text1" w:themeTint="80"/>
      </w:rPr>
    </w:pPr>
    <w:r w:rsidRPr="00C35125">
      <w:rPr>
        <w:rStyle w:val="PageNumber"/>
        <w:rFonts w:ascii="Rockwell" w:hAnsi="Rockwell"/>
        <w:color w:val="7F7F7F" w:themeColor="text1" w:themeTint="80"/>
      </w:rPr>
      <w:fldChar w:fldCharType="begin"/>
    </w:r>
    <w:r w:rsidRPr="00C35125">
      <w:rPr>
        <w:rStyle w:val="PageNumber"/>
        <w:rFonts w:ascii="Rockwell" w:hAnsi="Rockwell"/>
        <w:color w:val="7F7F7F" w:themeColor="text1" w:themeTint="80"/>
      </w:rPr>
      <w:instrText xml:space="preserve">PAGE  </w:instrText>
    </w:r>
    <w:r w:rsidRPr="00C35125">
      <w:rPr>
        <w:rStyle w:val="PageNumber"/>
        <w:rFonts w:ascii="Rockwell" w:hAnsi="Rockwell"/>
        <w:color w:val="7F7F7F" w:themeColor="text1" w:themeTint="80"/>
      </w:rPr>
      <w:fldChar w:fldCharType="separate"/>
    </w:r>
    <w:r w:rsidR="002F56D8">
      <w:rPr>
        <w:rStyle w:val="PageNumber"/>
        <w:rFonts w:ascii="Rockwell" w:hAnsi="Rockwell"/>
        <w:noProof/>
        <w:color w:val="7F7F7F" w:themeColor="text1" w:themeTint="80"/>
      </w:rPr>
      <w:t>1</w:t>
    </w:r>
    <w:r w:rsidRPr="00C35125">
      <w:rPr>
        <w:rStyle w:val="PageNumber"/>
        <w:rFonts w:ascii="Rockwell" w:hAnsi="Rockwell"/>
        <w:color w:val="7F7F7F" w:themeColor="text1" w:themeTint="80"/>
      </w:rPr>
      <w:fldChar w:fldCharType="end"/>
    </w:r>
  </w:p>
  <w:p w14:paraId="4D160000" w14:textId="51A6C17B" w:rsidR="007B6910" w:rsidRPr="009B05F2" w:rsidRDefault="00D358DA" w:rsidP="00C35125">
    <w:pPr>
      <w:pStyle w:val="Footer"/>
      <w:ind w:right="360"/>
      <w:rPr>
        <w:rFonts w:asciiTheme="majorHAnsi" w:hAnsiTheme="majorHAnsi"/>
        <w:color w:val="7F7F7F" w:themeColor="text1" w:themeTint="80"/>
        <w:sz w:val="18"/>
        <w:szCs w:val="18"/>
      </w:rPr>
    </w:pPr>
    <w:r w:rsidRPr="009B05F2">
      <w:rPr>
        <w:rFonts w:asciiTheme="majorHAnsi" w:hAnsiTheme="majorHAnsi"/>
        <w:color w:val="7F7F7F" w:themeColor="text1" w:themeTint="80"/>
        <w:sz w:val="18"/>
        <w:szCs w:val="18"/>
      </w:rPr>
      <w:t>Eskolta School Research and Design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3F2C" w14:textId="77777777" w:rsidR="00F54F65" w:rsidRDefault="00F5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7AEB" w14:textId="77777777" w:rsidR="00FF2967" w:rsidRDefault="00FF2967" w:rsidP="00E94894">
      <w:r>
        <w:separator/>
      </w:r>
    </w:p>
  </w:footnote>
  <w:footnote w:type="continuationSeparator" w:id="0">
    <w:p w14:paraId="0190B29A" w14:textId="77777777" w:rsidR="00FF2967" w:rsidRDefault="00FF2967" w:rsidP="00E9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DB30" w14:textId="77777777" w:rsidR="00F54F65" w:rsidRDefault="00F5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2A6C" w14:textId="24112C39" w:rsidR="00E553DC" w:rsidRPr="00E553DC" w:rsidRDefault="000E0C6B" w:rsidP="009E1B3B">
    <w:pPr>
      <w:rPr>
        <w:rFonts w:ascii="Rockwell" w:hAnsi="Rockwell"/>
        <w:noProof/>
        <w:color w:val="000000" w:themeColor="text1"/>
        <w:sz w:val="22"/>
        <w:szCs w:val="22"/>
      </w:rPr>
    </w:pPr>
    <w:r w:rsidRPr="00442195">
      <w:rPr>
        <w:rFonts w:ascii="Rockwell" w:hAnsi="Rockwell"/>
        <w:b/>
        <w:noProof/>
        <w:color w:val="000000" w:themeColor="text1"/>
        <w:sz w:val="22"/>
        <w:szCs w:val="22"/>
      </w:rPr>
      <w:drawing>
        <wp:anchor distT="0" distB="0" distL="114300" distR="114300" simplePos="0" relativeHeight="251656704" behindDoc="0" locked="0" layoutInCell="1" allowOverlap="1" wp14:anchorId="7B23474E" wp14:editId="7D75A52E">
          <wp:simplePos x="0" y="0"/>
          <wp:positionH relativeFrom="column">
            <wp:posOffset>4852035</wp:posOffset>
          </wp:positionH>
          <wp:positionV relativeFrom="paragraph">
            <wp:posOffset>6350</wp:posOffset>
          </wp:positionV>
          <wp:extent cx="1036320" cy="3378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007B6910" w:rsidRPr="00442195">
      <w:rPr>
        <w:rFonts w:ascii="Rockwell" w:hAnsi="Rockwell"/>
        <w:b/>
        <w:noProof/>
        <w:color w:val="000000" w:themeColor="text1"/>
        <w:sz w:val="22"/>
        <w:szCs w:val="22"/>
      </w:rPr>
      <mc:AlternateContent>
        <mc:Choice Requires="wps">
          <w:drawing>
            <wp:anchor distT="0" distB="0" distL="114300" distR="114300" simplePos="0" relativeHeight="251655680" behindDoc="1" locked="0" layoutInCell="1" allowOverlap="1" wp14:anchorId="3F481F77" wp14:editId="79C7BCA2">
              <wp:simplePos x="0" y="0"/>
              <wp:positionH relativeFrom="column">
                <wp:posOffset>-914400</wp:posOffset>
              </wp:positionH>
              <wp:positionV relativeFrom="paragraph">
                <wp:posOffset>-457200</wp:posOffset>
              </wp:positionV>
              <wp:extent cx="7772400" cy="1006094"/>
              <wp:effectExtent l="0" t="0" r="0" b="10160"/>
              <wp:wrapNone/>
              <wp:docPr id="1" name="Rectangle 1"/>
              <wp:cNvGraphicFramePr/>
              <a:graphic xmlns:a="http://schemas.openxmlformats.org/drawingml/2006/main">
                <a:graphicData uri="http://schemas.microsoft.com/office/word/2010/wordprocessingShape">
                  <wps:wsp>
                    <wps:cNvSpPr/>
                    <wps:spPr>
                      <a:xfrm>
                        <a:off x="0" y="0"/>
                        <a:ext cx="7772400" cy="1006094"/>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162E" id="Rectangle 1" o:spid="_x0000_s1026" style="position:absolute;margin-left:-1in;margin-top:-36pt;width:612pt;height:7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" fillcolor="#a5a5a5 [3206]" stroked="f" strokeweight="1pt"/>
          </w:pict>
        </mc:Fallback>
      </mc:AlternateContent>
    </w:r>
    <w:r w:rsidR="008D47CB" w:rsidRPr="005F222B">
      <w:rPr>
        <w:rFonts w:ascii="Rockwell" w:hAnsi="Rockwell"/>
        <w:b/>
        <w:noProof/>
        <w:color w:val="000000" w:themeColor="text1"/>
        <w:sz w:val="22"/>
        <w:szCs w:val="22"/>
      </w:rPr>
      <mc:AlternateContent>
        <mc:Choice Requires="wps">
          <w:drawing>
            <wp:anchor distT="0" distB="0" distL="114300" distR="114300" simplePos="0" relativeHeight="251659776" behindDoc="1" locked="0" layoutInCell="1" allowOverlap="1" wp14:anchorId="4DB5A028" wp14:editId="4BCDF500">
              <wp:simplePos x="0" y="0"/>
              <wp:positionH relativeFrom="column">
                <wp:posOffset>-792480</wp:posOffset>
              </wp:positionH>
              <wp:positionV relativeFrom="paragraph">
                <wp:posOffset>-542925</wp:posOffset>
              </wp:positionV>
              <wp:extent cx="7852682" cy="1108982"/>
              <wp:effectExtent l="0" t="0" r="0" b="8890"/>
              <wp:wrapNone/>
              <wp:docPr id="2" name="Rectangle 2"/>
              <wp:cNvGraphicFramePr/>
              <a:graphic xmlns:a="http://schemas.openxmlformats.org/drawingml/2006/main">
                <a:graphicData uri="http://schemas.microsoft.com/office/word/2010/wordprocessingShape">
                  <wps:wsp>
                    <wps:cNvSpPr/>
                    <wps:spPr>
                      <a:xfrm>
                        <a:off x="0" y="0"/>
                        <a:ext cx="7852682" cy="1108982"/>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DD9ED" id="Rectangle 2" o:spid="_x0000_s1026" style="position:absolute;margin-left:-62.4pt;margin-top:-42.75pt;width:618.3pt;height:8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" fillcolor="#a5a5a5 [3206]" stroked="f" strokeweight="1pt"/>
          </w:pict>
        </mc:Fallback>
      </mc:AlternateContent>
    </w:r>
    <w:r w:rsidR="00E553DC">
      <w:rPr>
        <w:rFonts w:cstheme="minorHAnsi"/>
        <w:noProof/>
        <w:color w:val="000000" w:themeColor="text1"/>
        <w:sz w:val="16"/>
        <w:szCs w:val="16"/>
      </w:rPr>
      <w:t>LEARNING MINDSET</w:t>
    </w:r>
    <w:r w:rsidR="007F0EE9">
      <w:rPr>
        <w:rFonts w:cstheme="minorHAnsi"/>
        <w:noProof/>
        <w:color w:val="000000" w:themeColor="text1"/>
        <w:sz w:val="16"/>
        <w:szCs w:val="16"/>
      </w:rPr>
      <w:t>S</w:t>
    </w:r>
    <w:r w:rsidR="00E553DC">
      <w:rPr>
        <w:rFonts w:cstheme="minorHAnsi"/>
        <w:noProof/>
        <w:color w:val="000000" w:themeColor="text1"/>
        <w:sz w:val="16"/>
        <w:szCs w:val="16"/>
      </w:rPr>
      <w:t xml:space="preserve"> 1</w:t>
    </w:r>
  </w:p>
  <w:p w14:paraId="6C1554E6" w14:textId="564674DC" w:rsidR="008D47CB" w:rsidRPr="00E553DC" w:rsidRDefault="009E1B3B" w:rsidP="009E1B3B">
    <w:pPr>
      <w:rPr>
        <w:rFonts w:ascii="Calibri" w:hAnsi="Calibri" w:cs="Calibri"/>
        <w:b/>
        <w:color w:val="000000"/>
        <w:sz w:val="20"/>
        <w:szCs w:val="20"/>
      </w:rPr>
    </w:pPr>
    <w:r w:rsidRPr="00E553DC">
      <w:rPr>
        <w:rFonts w:ascii="Calibri" w:hAnsi="Calibri" w:cs="Calibri"/>
        <w:b/>
        <w:color w:val="000000"/>
        <w:sz w:val="20"/>
        <w:szCs w:val="20"/>
      </w:rPr>
      <w:t xml:space="preserve">An Introduction to Mindsets </w:t>
    </w:r>
    <w:r w:rsidR="002F56D8">
      <w:rPr>
        <w:rFonts w:ascii="Calibri" w:hAnsi="Calibri" w:cs="Calibri"/>
        <w:b/>
        <w:color w:val="000000"/>
        <w:sz w:val="20"/>
        <w:szCs w:val="20"/>
      </w:rPr>
      <w:t>b</w:t>
    </w:r>
    <w:r w:rsidR="0093559F" w:rsidRPr="00E553DC">
      <w:rPr>
        <w:rFonts w:ascii="Calibri" w:hAnsi="Calibri" w:cs="Calibri"/>
        <w:b/>
        <w:color w:val="000000"/>
        <w:sz w:val="20"/>
        <w:szCs w:val="20"/>
      </w:rPr>
      <w:t>ehind Academic Success</w:t>
    </w:r>
  </w:p>
  <w:p w14:paraId="0966F445" w14:textId="7F47BD24" w:rsidR="008D47CB" w:rsidRPr="00E553DC" w:rsidRDefault="006D0547" w:rsidP="008D47CB">
    <w:pPr>
      <w:pStyle w:val="Header"/>
      <w:spacing w:line="276" w:lineRule="auto"/>
      <w:rPr>
        <w:rFonts w:asciiTheme="majorHAnsi" w:hAnsiTheme="majorHAnsi" w:cstheme="majorHAnsi"/>
        <w:color w:val="000000" w:themeColor="text1"/>
        <w:sz w:val="20"/>
        <w:szCs w:val="20"/>
      </w:rPr>
    </w:pPr>
    <w:r w:rsidRPr="00E553DC">
      <w:rPr>
        <w:rFonts w:asciiTheme="majorHAnsi" w:hAnsiTheme="majorHAnsi" w:cstheme="majorHAnsi"/>
        <w:color w:val="000000" w:themeColor="text1"/>
        <w:sz w:val="20"/>
        <w:szCs w:val="20"/>
      </w:rPr>
      <w:t xml:space="preserve">Facilitator Narrative: </w:t>
    </w:r>
    <w:r w:rsidR="0050513A" w:rsidRPr="00E553DC">
      <w:rPr>
        <w:rFonts w:asciiTheme="majorHAnsi" w:hAnsiTheme="majorHAnsi" w:cstheme="majorHAnsi"/>
        <w:color w:val="000000" w:themeColor="text1"/>
        <w:sz w:val="20"/>
        <w:szCs w:val="20"/>
      </w:rPr>
      <w:t xml:space="preserve">The Story </w:t>
    </w:r>
    <w:r w:rsidR="002F56D8">
      <w:rPr>
        <w:rFonts w:asciiTheme="majorHAnsi" w:hAnsiTheme="majorHAnsi" w:cstheme="majorHAnsi"/>
        <w:color w:val="000000" w:themeColor="text1"/>
        <w:sz w:val="20"/>
        <w:szCs w:val="20"/>
      </w:rPr>
      <w:t>b</w:t>
    </w:r>
    <w:bookmarkStart w:id="0" w:name="_GoBack"/>
    <w:bookmarkEnd w:id="0"/>
    <w:r w:rsidR="0050513A" w:rsidRPr="00E553DC">
      <w:rPr>
        <w:rFonts w:asciiTheme="majorHAnsi" w:hAnsiTheme="majorHAnsi" w:cstheme="majorHAnsi"/>
        <w:color w:val="000000" w:themeColor="text1"/>
        <w:sz w:val="20"/>
        <w:szCs w:val="20"/>
      </w:rPr>
      <w:t xml:space="preserve">ehind </w:t>
    </w:r>
    <w:r w:rsidR="0093559F" w:rsidRPr="00E553DC">
      <w:rPr>
        <w:rFonts w:asciiTheme="majorHAnsi" w:hAnsiTheme="majorHAnsi" w:cstheme="majorHAnsi"/>
        <w:color w:val="000000" w:themeColor="text1"/>
        <w:sz w:val="20"/>
        <w:szCs w:val="20"/>
      </w:rPr>
      <w:t xml:space="preserve">Learning </w:t>
    </w:r>
    <w:r w:rsidR="0050513A" w:rsidRPr="00E553DC">
      <w:rPr>
        <w:rFonts w:asciiTheme="majorHAnsi" w:hAnsiTheme="majorHAnsi" w:cstheme="majorHAnsi"/>
        <w:color w:val="000000" w:themeColor="text1"/>
        <w:sz w:val="20"/>
        <w:szCs w:val="20"/>
      </w:rPr>
      <w:t>Mindsets</w:t>
    </w:r>
  </w:p>
  <w:p w14:paraId="03EAD11C" w14:textId="74E40EB6" w:rsidR="007B6910" w:rsidRPr="00442195" w:rsidRDefault="007B6910" w:rsidP="008D47CB">
    <w:pPr>
      <w:pStyle w:val="Header"/>
      <w:spacing w:line="276" w:lineRule="auto"/>
      <w:rPr>
        <w:rFonts w:ascii="Rockwell" w:hAnsi="Rockwell"/>
        <w:i/>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B96D" w14:textId="77777777" w:rsidR="00F54F65" w:rsidRDefault="00F54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B2EBC"/>
    <w:multiLevelType w:val="hybridMultilevel"/>
    <w:tmpl w:val="4BC8A974"/>
    <w:lvl w:ilvl="0" w:tplc="602AC5A4">
      <w:start w:val="1"/>
      <w:numFmt w:val="bullet"/>
      <w:lvlText w:val=""/>
      <w:lvlJc w:val="left"/>
      <w:pPr>
        <w:ind w:left="720" w:hanging="360"/>
      </w:pPr>
      <w:rPr>
        <w:rFonts w:ascii="Symbol" w:hAnsi="Symbol" w:hint="default"/>
      </w:rPr>
    </w:lvl>
    <w:lvl w:ilvl="1" w:tplc="DB7E33F8">
      <w:start w:val="1"/>
      <w:numFmt w:val="bullet"/>
      <w:lvlText w:val="o"/>
      <w:lvlJc w:val="left"/>
      <w:pPr>
        <w:ind w:left="1440" w:hanging="360"/>
      </w:pPr>
      <w:rPr>
        <w:rFonts w:ascii="Courier New" w:hAnsi="Courier New" w:hint="default"/>
      </w:rPr>
    </w:lvl>
    <w:lvl w:ilvl="2" w:tplc="28A4718E">
      <w:start w:val="1"/>
      <w:numFmt w:val="bullet"/>
      <w:lvlText w:val=""/>
      <w:lvlJc w:val="left"/>
      <w:pPr>
        <w:ind w:left="2160" w:hanging="360"/>
      </w:pPr>
      <w:rPr>
        <w:rFonts w:ascii="Wingdings" w:hAnsi="Wingdings" w:hint="default"/>
      </w:rPr>
    </w:lvl>
    <w:lvl w:ilvl="3" w:tplc="AFBC6FA4">
      <w:start w:val="1"/>
      <w:numFmt w:val="bullet"/>
      <w:lvlText w:val=""/>
      <w:lvlJc w:val="left"/>
      <w:pPr>
        <w:ind w:left="2880" w:hanging="360"/>
      </w:pPr>
      <w:rPr>
        <w:rFonts w:ascii="Symbol" w:hAnsi="Symbol" w:hint="default"/>
      </w:rPr>
    </w:lvl>
    <w:lvl w:ilvl="4" w:tplc="78360E62">
      <w:start w:val="1"/>
      <w:numFmt w:val="bullet"/>
      <w:lvlText w:val="o"/>
      <w:lvlJc w:val="left"/>
      <w:pPr>
        <w:ind w:left="3600" w:hanging="360"/>
      </w:pPr>
      <w:rPr>
        <w:rFonts w:ascii="Courier New" w:hAnsi="Courier New" w:hint="default"/>
      </w:rPr>
    </w:lvl>
    <w:lvl w:ilvl="5" w:tplc="30663BA0">
      <w:start w:val="1"/>
      <w:numFmt w:val="bullet"/>
      <w:lvlText w:val=""/>
      <w:lvlJc w:val="left"/>
      <w:pPr>
        <w:ind w:left="4320" w:hanging="360"/>
      </w:pPr>
      <w:rPr>
        <w:rFonts w:ascii="Wingdings" w:hAnsi="Wingdings" w:hint="default"/>
      </w:rPr>
    </w:lvl>
    <w:lvl w:ilvl="6" w:tplc="C9BCECD4">
      <w:start w:val="1"/>
      <w:numFmt w:val="bullet"/>
      <w:lvlText w:val=""/>
      <w:lvlJc w:val="left"/>
      <w:pPr>
        <w:ind w:left="5040" w:hanging="360"/>
      </w:pPr>
      <w:rPr>
        <w:rFonts w:ascii="Symbol" w:hAnsi="Symbol" w:hint="default"/>
      </w:rPr>
    </w:lvl>
    <w:lvl w:ilvl="7" w:tplc="3B208376">
      <w:start w:val="1"/>
      <w:numFmt w:val="bullet"/>
      <w:lvlText w:val="o"/>
      <w:lvlJc w:val="left"/>
      <w:pPr>
        <w:ind w:left="5760" w:hanging="360"/>
      </w:pPr>
      <w:rPr>
        <w:rFonts w:ascii="Courier New" w:hAnsi="Courier New" w:hint="default"/>
      </w:rPr>
    </w:lvl>
    <w:lvl w:ilvl="8" w:tplc="CC6CEA24">
      <w:start w:val="1"/>
      <w:numFmt w:val="bullet"/>
      <w:lvlText w:val=""/>
      <w:lvlJc w:val="left"/>
      <w:pPr>
        <w:ind w:left="6480" w:hanging="360"/>
      </w:pPr>
      <w:rPr>
        <w:rFonts w:ascii="Wingdings" w:hAnsi="Wingdings" w:hint="default"/>
      </w:rPr>
    </w:lvl>
  </w:abstractNum>
  <w:abstractNum w:abstractNumId="5"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03EA3"/>
    <w:multiLevelType w:val="hybridMultilevel"/>
    <w:tmpl w:val="BA200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2"/>
  </w:num>
  <w:num w:numId="5">
    <w:abstractNumId w:val="8"/>
  </w:num>
  <w:num w:numId="6">
    <w:abstractNumId w:val="6"/>
  </w:num>
  <w:num w:numId="7">
    <w:abstractNumId w:val="3"/>
  </w:num>
  <w:num w:numId="8">
    <w:abstractNumId w:val="2"/>
  </w:num>
  <w:num w:numId="9">
    <w:abstractNumId w:val="5"/>
  </w:num>
  <w:num w:numId="10">
    <w:abstractNumId w:val="7"/>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330D3"/>
    <w:rsid w:val="00097390"/>
    <w:rsid w:val="000A7821"/>
    <w:rsid w:val="000C045E"/>
    <w:rsid w:val="000E0C6B"/>
    <w:rsid w:val="000E0DFB"/>
    <w:rsid w:val="000F7F46"/>
    <w:rsid w:val="001704EF"/>
    <w:rsid w:val="001C006A"/>
    <w:rsid w:val="0022704E"/>
    <w:rsid w:val="00235D28"/>
    <w:rsid w:val="00283617"/>
    <w:rsid w:val="00283D27"/>
    <w:rsid w:val="00285EEE"/>
    <w:rsid w:val="002E6779"/>
    <w:rsid w:val="002F56D8"/>
    <w:rsid w:val="00323BFF"/>
    <w:rsid w:val="0033500D"/>
    <w:rsid w:val="003E387C"/>
    <w:rsid w:val="00442195"/>
    <w:rsid w:val="004553A3"/>
    <w:rsid w:val="0050513A"/>
    <w:rsid w:val="00521B49"/>
    <w:rsid w:val="00554A99"/>
    <w:rsid w:val="00556096"/>
    <w:rsid w:val="00591899"/>
    <w:rsid w:val="005D1DB1"/>
    <w:rsid w:val="00607C4E"/>
    <w:rsid w:val="0063600C"/>
    <w:rsid w:val="006771D6"/>
    <w:rsid w:val="006C55CD"/>
    <w:rsid w:val="006D0547"/>
    <w:rsid w:val="006D1F24"/>
    <w:rsid w:val="007249D4"/>
    <w:rsid w:val="00744933"/>
    <w:rsid w:val="00752BA7"/>
    <w:rsid w:val="0075314A"/>
    <w:rsid w:val="00790692"/>
    <w:rsid w:val="007A627E"/>
    <w:rsid w:val="007B6910"/>
    <w:rsid w:val="007F0EE9"/>
    <w:rsid w:val="00803AA0"/>
    <w:rsid w:val="0082120B"/>
    <w:rsid w:val="00841A43"/>
    <w:rsid w:val="008453AA"/>
    <w:rsid w:val="00875D98"/>
    <w:rsid w:val="008D47CB"/>
    <w:rsid w:val="008F3C1F"/>
    <w:rsid w:val="0093559F"/>
    <w:rsid w:val="00950770"/>
    <w:rsid w:val="009639C4"/>
    <w:rsid w:val="0097727E"/>
    <w:rsid w:val="00986DBF"/>
    <w:rsid w:val="00987F14"/>
    <w:rsid w:val="009B05F2"/>
    <w:rsid w:val="009E1B3B"/>
    <w:rsid w:val="009E7B3B"/>
    <w:rsid w:val="00B04FAA"/>
    <w:rsid w:val="00B0538E"/>
    <w:rsid w:val="00B41AD0"/>
    <w:rsid w:val="00BA0C61"/>
    <w:rsid w:val="00BB4F81"/>
    <w:rsid w:val="00BB55E4"/>
    <w:rsid w:val="00BC3FF3"/>
    <w:rsid w:val="00BE2FF2"/>
    <w:rsid w:val="00BE667E"/>
    <w:rsid w:val="00C35125"/>
    <w:rsid w:val="00C51492"/>
    <w:rsid w:val="00C5719D"/>
    <w:rsid w:val="00C63211"/>
    <w:rsid w:val="00C7223C"/>
    <w:rsid w:val="00CB3C42"/>
    <w:rsid w:val="00CB7428"/>
    <w:rsid w:val="00CC7496"/>
    <w:rsid w:val="00D358DA"/>
    <w:rsid w:val="00D7648A"/>
    <w:rsid w:val="00DA7A31"/>
    <w:rsid w:val="00DC101F"/>
    <w:rsid w:val="00E048EF"/>
    <w:rsid w:val="00E553DC"/>
    <w:rsid w:val="00E86E4A"/>
    <w:rsid w:val="00E94894"/>
    <w:rsid w:val="00EA7099"/>
    <w:rsid w:val="00F37C35"/>
    <w:rsid w:val="00F453B0"/>
    <w:rsid w:val="00F54F65"/>
    <w:rsid w:val="00FC2C2C"/>
    <w:rsid w:val="00FD1F6E"/>
    <w:rsid w:val="00FF2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0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06A"/>
  </w:style>
  <w:style w:type="paragraph" w:styleId="Heading1">
    <w:name w:val="heading 1"/>
    <w:basedOn w:val="Normal"/>
    <w:next w:val="Normal"/>
    <w:link w:val="Heading1Char"/>
    <w:uiPriority w:val="9"/>
    <w:qFormat/>
    <w:rsid w:val="006771D6"/>
    <w:pPr>
      <w:keepNext/>
      <w:keepLines/>
      <w:spacing w:before="360" w:after="160"/>
      <w:outlineLvl w:val="0"/>
    </w:pPr>
    <w:rPr>
      <w:rFonts w:ascii="Rockwell" w:eastAsiaTheme="majorEastAsia" w:hAnsi="Rockwell" w:cstheme="majorBidi"/>
      <w:b/>
      <w:bCs/>
      <w:color w:val="1F3864" w:themeColor="accent5" w:themeShade="80"/>
      <w:sz w:val="28"/>
      <w:szCs w:val="32"/>
    </w:rPr>
  </w:style>
  <w:style w:type="paragraph" w:styleId="Heading2">
    <w:name w:val="heading 2"/>
    <w:basedOn w:val="Normal"/>
    <w:next w:val="Normal"/>
    <w:link w:val="Heading2Char"/>
    <w:uiPriority w:val="9"/>
    <w:unhideWhenUsed/>
    <w:qFormat/>
    <w:rsid w:val="00C35125"/>
    <w:pPr>
      <w:widowControl w:val="0"/>
      <w:autoSpaceDE w:val="0"/>
      <w:autoSpaceDN w:val="0"/>
      <w:adjustRightInd w:val="0"/>
      <w:spacing w:line="276" w:lineRule="auto"/>
      <w:outlineLvl w:val="1"/>
    </w:pPr>
    <w:rPr>
      <w:rFonts w:ascii="Rockwell" w:hAnsi="Rockwell" w:cs="Times New Roman"/>
      <w:b/>
      <w:color w:val="1F3864" w:themeColor="accent5" w:themeShade="80"/>
    </w:rPr>
  </w:style>
  <w:style w:type="paragraph" w:styleId="Heading3">
    <w:name w:val="heading 3"/>
    <w:basedOn w:val="Normal"/>
    <w:next w:val="Normal"/>
    <w:link w:val="Heading3Char"/>
    <w:uiPriority w:val="9"/>
    <w:unhideWhenUsed/>
    <w:qFormat/>
    <w:rsid w:val="00C5719D"/>
    <w:pPr>
      <w:keepNext/>
      <w:keepLines/>
      <w:spacing w:before="360" w:after="80"/>
      <w:outlineLvl w:val="2"/>
    </w:pPr>
    <w:rPr>
      <w:rFonts w:ascii="Rockwell" w:eastAsiaTheme="majorEastAsia" w:hAnsi="Rockwel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1F"/>
    <w:pPr>
      <w:ind w:left="720"/>
      <w:contextualSpacing/>
    </w:pPr>
  </w:style>
  <w:style w:type="paragraph" w:styleId="Header">
    <w:name w:val="header"/>
    <w:basedOn w:val="Normal"/>
    <w:link w:val="HeaderChar"/>
    <w:uiPriority w:val="99"/>
    <w:unhideWhenUsed/>
    <w:rsid w:val="00E94894"/>
    <w:pPr>
      <w:tabs>
        <w:tab w:val="center" w:pos="4320"/>
        <w:tab w:val="right" w:pos="8640"/>
      </w:tabs>
    </w:p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6771D6"/>
    <w:rPr>
      <w:rFonts w:ascii="Rockwell" w:eastAsiaTheme="majorEastAsia" w:hAnsi="Rockwell" w:cstheme="majorBidi"/>
      <w:b/>
      <w:bCs/>
      <w:color w:val="1F3864" w:themeColor="accent5" w:themeShade="80"/>
      <w:sz w:val="28"/>
      <w:szCs w:val="32"/>
    </w:rPr>
  </w:style>
  <w:style w:type="character" w:customStyle="1" w:styleId="Heading2Char">
    <w:name w:val="Heading 2 Char"/>
    <w:basedOn w:val="DefaultParagraphFont"/>
    <w:link w:val="Heading2"/>
    <w:uiPriority w:val="9"/>
    <w:rsid w:val="00C35125"/>
    <w:rPr>
      <w:rFonts w:ascii="Rockwell" w:hAnsi="Rockwell" w:cs="Times New Roman"/>
      <w:b/>
      <w:color w:val="1F3864" w:themeColor="accent5" w:themeShade="80"/>
    </w:rPr>
  </w:style>
  <w:style w:type="character" w:customStyle="1" w:styleId="Heading3Char">
    <w:name w:val="Heading 3 Char"/>
    <w:basedOn w:val="DefaultParagraphFont"/>
    <w:link w:val="Heading3"/>
    <w:uiPriority w:val="9"/>
    <w:rsid w:val="00C5719D"/>
    <w:rPr>
      <w:rFonts w:ascii="Rockwell" w:eastAsiaTheme="majorEastAsia" w:hAnsi="Rockwell" w:cstheme="majorBidi"/>
      <w:b/>
      <w:bCs/>
      <w:sz w:val="22"/>
    </w:rPr>
  </w:style>
  <w:style w:type="character" w:styleId="PageNumber">
    <w:name w:val="page number"/>
    <w:basedOn w:val="DefaultParagraphFont"/>
    <w:uiPriority w:val="99"/>
    <w:semiHidden/>
    <w:unhideWhenUsed/>
    <w:rsid w:val="00C35125"/>
  </w:style>
  <w:style w:type="paragraph" w:styleId="NormalWeb">
    <w:name w:val="Normal (Web)"/>
    <w:basedOn w:val="Normal"/>
    <w:uiPriority w:val="99"/>
    <w:unhideWhenUsed/>
    <w:rsid w:val="000330D3"/>
    <w:pPr>
      <w:spacing w:before="100" w:beforeAutospacing="1" w:after="100" w:afterAutospacing="1"/>
    </w:pPr>
    <w:rPr>
      <w:rFonts w:ascii="Times New Roman" w:hAnsi="Times New Roman" w:cs="Times New Roman"/>
    </w:rPr>
  </w:style>
  <w:style w:type="table" w:styleId="GridTable1Light-Accent1">
    <w:name w:val="Grid Table 1 Light Accent 1"/>
    <w:basedOn w:val="TableNormal"/>
    <w:uiPriority w:val="46"/>
    <w:rsid w:val="000330D3"/>
    <w:rPr>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F5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D8"/>
    <w:rPr>
      <w:rFonts w:ascii="Segoe UI" w:hAnsi="Segoe UI" w:cs="Segoe UI"/>
      <w:sz w:val="18"/>
      <w:szCs w:val="18"/>
    </w:rPr>
  </w:style>
  <w:style w:type="paragraph" w:styleId="Revision">
    <w:name w:val="Revision"/>
    <w:hidden/>
    <w:uiPriority w:val="99"/>
    <w:semiHidden/>
    <w:rsid w:val="00F5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15172">
      <w:bodyDiv w:val="1"/>
      <w:marLeft w:val="0"/>
      <w:marRight w:val="0"/>
      <w:marTop w:val="0"/>
      <w:marBottom w:val="0"/>
      <w:divBdr>
        <w:top w:val="none" w:sz="0" w:space="0" w:color="auto"/>
        <w:left w:val="none" w:sz="0" w:space="0" w:color="auto"/>
        <w:bottom w:val="none" w:sz="0" w:space="0" w:color="auto"/>
        <w:right w:val="none" w:sz="0" w:space="0" w:color="auto"/>
      </w:divBdr>
    </w:div>
    <w:div w:id="717975983">
      <w:bodyDiv w:val="1"/>
      <w:marLeft w:val="0"/>
      <w:marRight w:val="0"/>
      <w:marTop w:val="0"/>
      <w:marBottom w:val="0"/>
      <w:divBdr>
        <w:top w:val="none" w:sz="0" w:space="0" w:color="auto"/>
        <w:left w:val="none" w:sz="0" w:space="0" w:color="auto"/>
        <w:bottom w:val="none" w:sz="0" w:space="0" w:color="auto"/>
        <w:right w:val="none" w:sz="0" w:space="0" w:color="auto"/>
      </w:divBdr>
    </w:div>
    <w:div w:id="1991597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Emma Werowinski</cp:lastModifiedBy>
  <cp:revision>3</cp:revision>
  <cp:lastPrinted>2016-02-23T16:27:00Z</cp:lastPrinted>
  <dcterms:created xsi:type="dcterms:W3CDTF">2019-08-28T16:47:00Z</dcterms:created>
  <dcterms:modified xsi:type="dcterms:W3CDTF">2019-08-28T16:48:00Z</dcterms:modified>
</cp:coreProperties>
</file>